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400" w:lineRule="exact"/>
        <w:jc w:val="center"/>
        <w:rPr>
          <w:rFonts w:ascii="华文新魏" w:hAnsi="宋体" w:eastAsia="华文新魏" w:cs="宋体"/>
          <w:sz w:val="30"/>
          <w:szCs w:val="30"/>
        </w:rPr>
      </w:pPr>
      <w:r>
        <w:rPr>
          <w:rFonts w:hint="eastAsia" w:ascii="华文新魏" w:hAnsi="宋体" w:eastAsia="华文新魏" w:cs="宋体"/>
          <w:sz w:val="30"/>
          <w:szCs w:val="30"/>
        </w:rPr>
        <w:t>历史与社会学</w:t>
      </w:r>
      <w:r>
        <w:rPr>
          <w:rFonts w:hint="eastAsia" w:ascii="华文新魏" w:hAnsi="宋体" w:eastAsia="华文新魏" w:cs="Dotum"/>
          <w:sz w:val="30"/>
          <w:szCs w:val="30"/>
        </w:rPr>
        <w:t>院</w:t>
      </w:r>
      <w:r>
        <w:rPr>
          <w:rFonts w:ascii="华文新魏" w:hAnsi="宋体" w:eastAsia="华文新魏" w:cs="Dotum"/>
          <w:sz w:val="30"/>
          <w:szCs w:val="30"/>
        </w:rPr>
        <w:t>2015</w:t>
      </w:r>
      <w:r>
        <w:rPr>
          <w:rFonts w:hint="eastAsia" w:ascii="华文新魏" w:hAnsi="宋体" w:eastAsia="华文新魏" w:cs="Dotum"/>
          <w:sz w:val="30"/>
          <w:szCs w:val="30"/>
        </w:rPr>
        <w:t>年</w:t>
      </w:r>
      <w:r>
        <w:rPr>
          <w:rFonts w:hint="eastAsia" w:ascii="华文新魏" w:hAnsi="宋体" w:eastAsia="华文新魏" w:cs="宋体"/>
          <w:sz w:val="30"/>
          <w:szCs w:val="30"/>
        </w:rPr>
        <w:t>研</w:t>
      </w:r>
      <w:r>
        <w:rPr>
          <w:rFonts w:hint="eastAsia" w:ascii="华文新魏" w:hAnsi="宋体" w:eastAsia="华文新魏" w:cs="Dotum"/>
          <w:sz w:val="30"/>
          <w:szCs w:val="30"/>
        </w:rPr>
        <w:t>究生</w:t>
      </w:r>
      <w:r>
        <w:rPr>
          <w:rFonts w:hint="eastAsia" w:ascii="华文新魏" w:hAnsi="宋体" w:eastAsia="华文新魏" w:cs="宋体"/>
          <w:sz w:val="30"/>
          <w:szCs w:val="30"/>
        </w:rPr>
        <w:t>国</w:t>
      </w:r>
      <w:r>
        <w:rPr>
          <w:rFonts w:hint="eastAsia" w:ascii="华文新魏" w:hAnsi="宋体" w:eastAsia="华文新魏" w:cs="Dotum"/>
          <w:sz w:val="30"/>
          <w:szCs w:val="30"/>
        </w:rPr>
        <w:t>家</w:t>
      </w:r>
      <w:r>
        <w:rPr>
          <w:rFonts w:hint="eastAsia" w:ascii="华文新魏" w:hAnsi="宋体" w:eastAsia="华文新魏" w:cs="宋体"/>
          <w:sz w:val="30"/>
          <w:szCs w:val="30"/>
        </w:rPr>
        <w:t>奖学</w:t>
      </w:r>
      <w:r>
        <w:rPr>
          <w:rFonts w:hint="eastAsia" w:ascii="华文新魏" w:hAnsi="宋体" w:eastAsia="华文新魏" w:cs="Dotum"/>
          <w:sz w:val="30"/>
          <w:szCs w:val="30"/>
        </w:rPr>
        <w:t>金</w:t>
      </w:r>
      <w:r>
        <w:rPr>
          <w:rFonts w:hint="eastAsia" w:ascii="华文新魏" w:hAnsi="宋体" w:eastAsia="华文新魏" w:cs="宋体"/>
          <w:sz w:val="30"/>
          <w:szCs w:val="30"/>
        </w:rPr>
        <w:t>评审办法及实施细则</w:t>
      </w:r>
    </w:p>
    <w:p>
      <w:pPr>
        <w:spacing w:line="400" w:lineRule="exact"/>
        <w:ind w:firstLine="31680" w:firstLineChars="200"/>
        <w:rPr>
          <w:rFonts w:ascii="仿宋_GB2312" w:hAnsi="Arial" w:eastAsia="仿宋_GB2312" w:cs="Arial"/>
          <w:color w:val="000000"/>
          <w:kern w:val="0"/>
          <w:sz w:val="24"/>
          <w:szCs w:val="24"/>
        </w:rPr>
      </w:pPr>
    </w:p>
    <w:p>
      <w:pPr>
        <w:spacing w:line="400" w:lineRule="exact"/>
        <w:ind w:firstLine="31680" w:firstLineChars="200"/>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为做好我院</w:t>
      </w:r>
      <w:r>
        <w:rPr>
          <w:rFonts w:ascii="仿宋_GB2312" w:hAnsi="Arial" w:eastAsia="仿宋_GB2312" w:cs="Arial"/>
          <w:color w:val="000000"/>
          <w:kern w:val="0"/>
          <w:sz w:val="24"/>
          <w:szCs w:val="24"/>
        </w:rPr>
        <w:t>2015</w:t>
      </w:r>
      <w:r>
        <w:rPr>
          <w:rFonts w:hint="eastAsia" w:ascii="仿宋_GB2312" w:hAnsi="Arial" w:eastAsia="仿宋_GB2312" w:cs="Arial"/>
          <w:color w:val="000000"/>
          <w:kern w:val="0"/>
          <w:sz w:val="24"/>
          <w:szCs w:val="24"/>
        </w:rPr>
        <w:t>年研究生国家奖学金评审工作，根据学校印发的《关于做好我校</w:t>
      </w:r>
      <w:r>
        <w:rPr>
          <w:rFonts w:ascii="仿宋_GB2312" w:hAnsi="Arial" w:eastAsia="仿宋_GB2312" w:cs="Arial"/>
          <w:color w:val="000000"/>
          <w:kern w:val="0"/>
          <w:sz w:val="24"/>
          <w:szCs w:val="24"/>
        </w:rPr>
        <w:t>2015</w:t>
      </w:r>
      <w:r>
        <w:rPr>
          <w:rFonts w:hint="eastAsia" w:ascii="仿宋_GB2312" w:hAnsi="Arial" w:eastAsia="仿宋_GB2312" w:cs="Arial"/>
          <w:color w:val="000000"/>
          <w:kern w:val="0"/>
          <w:sz w:val="24"/>
          <w:szCs w:val="24"/>
        </w:rPr>
        <w:t>年研究生国家奖学金评审工作的通知》（校研字〔</w:t>
      </w:r>
      <w:r>
        <w:rPr>
          <w:rFonts w:ascii="仿宋_GB2312" w:hAnsi="Arial" w:eastAsia="仿宋_GB2312" w:cs="Arial"/>
          <w:color w:val="000000"/>
          <w:kern w:val="0"/>
          <w:sz w:val="24"/>
          <w:szCs w:val="24"/>
        </w:rPr>
        <w:t>2015</w:t>
      </w:r>
      <w:r>
        <w:rPr>
          <w:rFonts w:hint="eastAsia" w:ascii="仿宋_GB2312" w:hAnsi="Arial" w:eastAsia="仿宋_GB2312" w:cs="Arial"/>
          <w:color w:val="000000"/>
          <w:kern w:val="0"/>
          <w:sz w:val="24"/>
          <w:szCs w:val="24"/>
        </w:rPr>
        <w:t>〕</w:t>
      </w:r>
      <w:r>
        <w:rPr>
          <w:rFonts w:ascii="仿宋_GB2312" w:hAnsi="Arial" w:eastAsia="仿宋_GB2312" w:cs="Arial"/>
          <w:color w:val="000000"/>
          <w:kern w:val="0"/>
          <w:sz w:val="24"/>
          <w:szCs w:val="24"/>
        </w:rPr>
        <w:t>56</w:t>
      </w:r>
      <w:r>
        <w:rPr>
          <w:rFonts w:hint="eastAsia" w:ascii="仿宋_GB2312" w:hAnsi="Arial" w:eastAsia="仿宋_GB2312" w:cs="Arial"/>
          <w:color w:val="000000"/>
          <w:kern w:val="0"/>
          <w:sz w:val="24"/>
          <w:szCs w:val="24"/>
        </w:rPr>
        <w:t>号）文件的精神和要求，结合我院实际，经学院领导和学位点负责人讨论，现制订评审实施细则如下：</w:t>
      </w:r>
    </w:p>
    <w:p>
      <w:pPr>
        <w:spacing w:line="400" w:lineRule="exact"/>
        <w:ind w:firstLine="31680" w:firstLineChars="196"/>
        <w:jc w:val="center"/>
        <w:rPr>
          <w:rFonts w:ascii="仿宋_GB2312" w:hAnsi="宋体" w:eastAsia="仿宋_GB2312" w:cs="宋体"/>
          <w:b/>
          <w:color w:val="000000"/>
          <w:kern w:val="0"/>
          <w:sz w:val="28"/>
          <w:szCs w:val="28"/>
        </w:rPr>
      </w:pPr>
    </w:p>
    <w:p>
      <w:pPr>
        <w:spacing w:line="400" w:lineRule="exact"/>
        <w:ind w:firstLine="31680" w:firstLineChars="196"/>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一、奖励标准和名额</w:t>
      </w:r>
    </w:p>
    <w:p>
      <w:pPr>
        <w:spacing w:line="400" w:lineRule="exact"/>
        <w:ind w:firstLine="31680" w:firstLineChars="200"/>
        <w:rPr>
          <w:rFonts w:ascii="仿宋_GB2312" w:hAnsi="Arial" w:eastAsia="仿宋_GB2312" w:cs="Arial"/>
          <w:color w:val="000000"/>
          <w:kern w:val="0"/>
          <w:sz w:val="24"/>
          <w:szCs w:val="24"/>
        </w:rPr>
      </w:pPr>
      <w:r>
        <w:rPr>
          <w:rFonts w:ascii="仿宋_GB2312" w:hAnsi="Arial" w:eastAsia="仿宋_GB2312" w:cs="Arial"/>
          <w:color w:val="000000"/>
          <w:kern w:val="0"/>
          <w:sz w:val="24"/>
          <w:szCs w:val="24"/>
        </w:rPr>
        <w:t>1</w:t>
      </w:r>
      <w:r>
        <w:rPr>
          <w:rFonts w:hint="eastAsia" w:ascii="仿宋_GB2312" w:hAnsi="Arial" w:eastAsia="仿宋_GB2312" w:cs="Arial"/>
          <w:color w:val="000000"/>
          <w:kern w:val="0"/>
          <w:sz w:val="24"/>
          <w:szCs w:val="24"/>
        </w:rPr>
        <w:t>、博士生国家奖学金每生每年</w:t>
      </w:r>
      <w:r>
        <w:rPr>
          <w:rFonts w:ascii="仿宋_GB2312" w:hAnsi="Arial" w:eastAsia="仿宋_GB2312" w:cs="Arial"/>
          <w:color w:val="000000"/>
          <w:kern w:val="0"/>
          <w:sz w:val="24"/>
          <w:szCs w:val="24"/>
        </w:rPr>
        <w:t>3</w:t>
      </w:r>
      <w:r>
        <w:rPr>
          <w:rFonts w:hint="eastAsia" w:ascii="仿宋_GB2312" w:hAnsi="Arial" w:eastAsia="仿宋_GB2312" w:cs="Arial"/>
          <w:color w:val="000000"/>
          <w:kern w:val="0"/>
          <w:sz w:val="24"/>
          <w:szCs w:val="24"/>
        </w:rPr>
        <w:t>万元，全校共评选</w:t>
      </w:r>
      <w:r>
        <w:rPr>
          <w:rFonts w:ascii="仿宋_GB2312" w:hAnsi="Arial" w:eastAsia="仿宋_GB2312" w:cs="Arial"/>
          <w:color w:val="000000"/>
          <w:kern w:val="0"/>
          <w:sz w:val="24"/>
          <w:szCs w:val="24"/>
        </w:rPr>
        <w:t>5</w:t>
      </w:r>
      <w:r>
        <w:rPr>
          <w:rFonts w:hint="eastAsia" w:ascii="仿宋_GB2312" w:hAnsi="Arial" w:eastAsia="仿宋_GB2312" w:cs="Arial"/>
          <w:color w:val="000000"/>
          <w:kern w:val="0"/>
          <w:sz w:val="24"/>
          <w:szCs w:val="24"/>
        </w:rPr>
        <w:t>人；硕士生国家奖学金每生每年</w:t>
      </w:r>
      <w:r>
        <w:rPr>
          <w:rFonts w:ascii="仿宋_GB2312" w:hAnsi="Arial" w:eastAsia="仿宋_GB2312" w:cs="Arial"/>
          <w:color w:val="000000"/>
          <w:kern w:val="0"/>
          <w:sz w:val="24"/>
          <w:szCs w:val="24"/>
        </w:rPr>
        <w:t>2</w:t>
      </w:r>
      <w:r>
        <w:rPr>
          <w:rFonts w:hint="eastAsia" w:ascii="仿宋_GB2312" w:hAnsi="Arial" w:eastAsia="仿宋_GB2312" w:cs="Arial"/>
          <w:color w:val="000000"/>
          <w:kern w:val="0"/>
          <w:sz w:val="24"/>
          <w:szCs w:val="24"/>
        </w:rPr>
        <w:t>万元，全校共评选</w:t>
      </w:r>
      <w:r>
        <w:rPr>
          <w:rFonts w:ascii="仿宋_GB2312" w:hAnsi="Arial" w:eastAsia="仿宋_GB2312" w:cs="Arial"/>
          <w:color w:val="000000"/>
          <w:kern w:val="0"/>
          <w:sz w:val="24"/>
          <w:szCs w:val="24"/>
        </w:rPr>
        <w:t>75</w:t>
      </w:r>
      <w:r>
        <w:rPr>
          <w:rFonts w:hint="eastAsia" w:ascii="仿宋_GB2312" w:hAnsi="Arial" w:eastAsia="仿宋_GB2312" w:cs="Arial"/>
          <w:color w:val="000000"/>
          <w:kern w:val="0"/>
          <w:sz w:val="24"/>
          <w:szCs w:val="24"/>
        </w:rPr>
        <w:t>人。分配到我院名额情况如下表：</w:t>
      </w:r>
    </w:p>
    <w:tbl>
      <w:tblPr>
        <w:tblStyle w:val="5"/>
        <w:tblW w:w="858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40"/>
        <w:gridCol w:w="1675"/>
        <w:gridCol w:w="1240"/>
        <w:gridCol w:w="1260"/>
        <w:gridCol w:w="15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2840" w:type="dxa"/>
            <w:vMerge w:val="restart"/>
            <w:tcBorders>
              <w:top w:val="single" w:color="auto" w:sz="4" w:space="0"/>
              <w:left w:val="single" w:color="auto" w:sz="4" w:space="0"/>
              <w:right w:val="single" w:color="auto" w:sz="4" w:space="0"/>
            </w:tcBorders>
            <w:vAlign w:val="center"/>
          </w:tcPr>
          <w:p>
            <w:pPr>
              <w:widowControl/>
              <w:spacing w:line="400" w:lineRule="exact"/>
              <w:jc w:val="center"/>
              <w:rPr>
                <w:rFonts w:ascii="楷体_GB2312" w:hAnsi="宋体" w:eastAsia="楷体_GB2312" w:cs="宋体"/>
                <w:bCs/>
                <w:kern w:val="0"/>
                <w:szCs w:val="21"/>
              </w:rPr>
            </w:pPr>
            <w:r>
              <w:rPr>
                <w:rFonts w:hint="eastAsia" w:ascii="楷体_GB2312" w:hAnsi="宋体" w:eastAsia="楷体_GB2312" w:cs="宋体"/>
                <w:bCs/>
                <w:kern w:val="0"/>
                <w:szCs w:val="21"/>
              </w:rPr>
              <w:t>学</w:t>
            </w:r>
            <w:r>
              <w:rPr>
                <w:rFonts w:ascii="楷体_GB2312" w:hAnsi="宋体" w:eastAsia="楷体_GB2312" w:cs="宋体"/>
                <w:bCs/>
                <w:kern w:val="0"/>
                <w:szCs w:val="21"/>
              </w:rPr>
              <w:t xml:space="preserve">       </w:t>
            </w:r>
            <w:r>
              <w:rPr>
                <w:rFonts w:hint="eastAsia" w:ascii="楷体_GB2312" w:hAnsi="宋体" w:eastAsia="楷体_GB2312" w:cs="宋体"/>
                <w:bCs/>
                <w:kern w:val="0"/>
                <w:szCs w:val="21"/>
              </w:rPr>
              <w:t>院</w:t>
            </w:r>
          </w:p>
        </w:tc>
        <w:tc>
          <w:tcPr>
            <w:tcW w:w="1675" w:type="dxa"/>
            <w:vMerge w:val="restart"/>
            <w:tcBorders>
              <w:top w:val="single" w:color="auto" w:sz="4" w:space="0"/>
              <w:left w:val="nil"/>
              <w:right w:val="single" w:color="auto" w:sz="4" w:space="0"/>
            </w:tcBorders>
            <w:vAlign w:val="center"/>
          </w:tcPr>
          <w:p>
            <w:pPr>
              <w:widowControl/>
              <w:spacing w:line="400" w:lineRule="exact"/>
              <w:jc w:val="center"/>
              <w:rPr>
                <w:rFonts w:ascii="楷体_GB2312" w:hAnsi="宋体" w:eastAsia="楷体_GB2312" w:cs="宋体"/>
                <w:bCs/>
                <w:kern w:val="0"/>
                <w:szCs w:val="21"/>
              </w:rPr>
            </w:pPr>
            <w:r>
              <w:rPr>
                <w:rFonts w:hint="eastAsia" w:ascii="楷体_GB2312" w:hAnsi="宋体" w:eastAsia="楷体_GB2312" w:cs="宋体"/>
                <w:bCs/>
                <w:kern w:val="0"/>
                <w:szCs w:val="21"/>
              </w:rPr>
              <w:t>博士研究生</w:t>
            </w:r>
          </w:p>
          <w:p>
            <w:pPr>
              <w:widowControl/>
              <w:spacing w:line="400" w:lineRule="exact"/>
              <w:jc w:val="center"/>
              <w:rPr>
                <w:rFonts w:ascii="楷体_GB2312" w:hAnsi="宋体" w:eastAsia="楷体_GB2312" w:cs="宋体"/>
                <w:bCs/>
                <w:kern w:val="0"/>
                <w:szCs w:val="21"/>
              </w:rPr>
            </w:pPr>
            <w:r>
              <w:rPr>
                <w:rFonts w:hint="eastAsia" w:ascii="楷体_GB2312" w:hAnsi="宋体" w:eastAsia="楷体_GB2312" w:cs="宋体"/>
                <w:bCs/>
                <w:kern w:val="0"/>
                <w:szCs w:val="21"/>
              </w:rPr>
              <w:t>（差额指标）</w:t>
            </w:r>
          </w:p>
        </w:tc>
        <w:tc>
          <w:tcPr>
            <w:tcW w:w="2500"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楷体_GB2312" w:hAnsi="宋体" w:eastAsia="楷体_GB2312" w:cs="宋体"/>
                <w:bCs/>
                <w:kern w:val="0"/>
                <w:szCs w:val="21"/>
              </w:rPr>
            </w:pPr>
            <w:r>
              <w:rPr>
                <w:rFonts w:hint="eastAsia" w:ascii="楷体_GB2312" w:hAnsi="宋体" w:eastAsia="楷体_GB2312" w:cs="宋体"/>
                <w:bCs/>
                <w:kern w:val="0"/>
                <w:szCs w:val="21"/>
              </w:rPr>
              <w:t>学术型硕士研究生</w:t>
            </w:r>
          </w:p>
        </w:tc>
        <w:tc>
          <w:tcPr>
            <w:tcW w:w="1574" w:type="dxa"/>
            <w:vMerge w:val="restart"/>
            <w:tcBorders>
              <w:top w:val="single" w:color="auto" w:sz="4" w:space="0"/>
              <w:left w:val="nil"/>
              <w:right w:val="single" w:color="auto" w:sz="4" w:space="0"/>
            </w:tcBorders>
            <w:vAlign w:val="center"/>
          </w:tcPr>
          <w:p>
            <w:pPr>
              <w:widowControl/>
              <w:spacing w:line="400" w:lineRule="exact"/>
              <w:jc w:val="center"/>
              <w:rPr>
                <w:rFonts w:ascii="楷体_GB2312" w:hAnsi="宋体" w:eastAsia="楷体_GB2312" w:cs="宋体"/>
                <w:bCs/>
                <w:kern w:val="0"/>
                <w:szCs w:val="21"/>
              </w:rPr>
            </w:pPr>
            <w:r>
              <w:rPr>
                <w:rFonts w:hint="eastAsia" w:ascii="楷体_GB2312" w:hAnsi="宋体" w:eastAsia="楷体_GB2312" w:cs="宋体"/>
                <w:bCs/>
                <w:kern w:val="0"/>
                <w:szCs w:val="21"/>
              </w:rPr>
              <w:t>全日制专业学位研究生</w:t>
            </w:r>
          </w:p>
          <w:p>
            <w:pPr>
              <w:widowControl/>
              <w:spacing w:line="400" w:lineRule="exact"/>
              <w:jc w:val="center"/>
              <w:rPr>
                <w:rFonts w:ascii="楷体_GB2312" w:hAnsi="宋体" w:eastAsia="楷体_GB2312" w:cs="宋体"/>
                <w:bCs/>
                <w:kern w:val="0"/>
                <w:szCs w:val="21"/>
              </w:rPr>
            </w:pPr>
            <w:r>
              <w:rPr>
                <w:rFonts w:hint="eastAsia" w:ascii="楷体_GB2312" w:hAnsi="宋体" w:eastAsia="楷体_GB2312" w:cs="宋体"/>
                <w:bCs/>
                <w:kern w:val="0"/>
                <w:szCs w:val="21"/>
              </w:rPr>
              <w:t>（等额指标）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5" w:hRule="exact"/>
        </w:trPr>
        <w:tc>
          <w:tcPr>
            <w:tcW w:w="2840" w:type="dxa"/>
            <w:vMerge w:val="continue"/>
            <w:tcBorders>
              <w:left w:val="single" w:color="auto" w:sz="4" w:space="0"/>
              <w:bottom w:val="single" w:color="auto" w:sz="4" w:space="0"/>
              <w:right w:val="single" w:color="auto" w:sz="4" w:space="0"/>
            </w:tcBorders>
            <w:vAlign w:val="center"/>
          </w:tcPr>
          <w:p>
            <w:pPr>
              <w:widowControl/>
              <w:spacing w:line="400" w:lineRule="exact"/>
              <w:jc w:val="center"/>
              <w:rPr>
                <w:rFonts w:ascii="宋体" w:cs="宋体"/>
                <w:b/>
                <w:bCs/>
                <w:kern w:val="0"/>
                <w:sz w:val="24"/>
                <w:szCs w:val="24"/>
              </w:rPr>
            </w:pPr>
          </w:p>
        </w:tc>
        <w:tc>
          <w:tcPr>
            <w:tcW w:w="1675" w:type="dxa"/>
            <w:vMerge w:val="continue"/>
            <w:tcBorders>
              <w:left w:val="nil"/>
              <w:bottom w:val="single" w:color="auto" w:sz="4" w:space="0"/>
              <w:right w:val="single" w:color="auto" w:sz="4" w:space="0"/>
            </w:tcBorders>
            <w:vAlign w:val="center"/>
          </w:tcPr>
          <w:p>
            <w:pPr>
              <w:widowControl/>
              <w:spacing w:line="400" w:lineRule="exact"/>
              <w:jc w:val="center"/>
              <w:rPr>
                <w:rFonts w:ascii="宋体" w:cs="宋体"/>
                <w:b/>
                <w:bCs/>
                <w:kern w:val="0"/>
                <w:sz w:val="24"/>
                <w:szCs w:val="24"/>
              </w:rPr>
            </w:pPr>
          </w:p>
        </w:tc>
        <w:tc>
          <w:tcPr>
            <w:tcW w:w="124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楷体_GB2312" w:hAnsi="宋体" w:eastAsia="楷体_GB2312" w:cs="宋体"/>
                <w:bCs/>
                <w:kern w:val="0"/>
                <w:szCs w:val="21"/>
              </w:rPr>
            </w:pPr>
            <w:r>
              <w:rPr>
                <w:rFonts w:hint="eastAsia" w:ascii="楷体_GB2312" w:hAnsi="宋体" w:eastAsia="楷体_GB2312" w:cs="宋体"/>
                <w:bCs/>
                <w:kern w:val="0"/>
                <w:szCs w:val="21"/>
              </w:rPr>
              <w:t>等额指标</w:t>
            </w:r>
          </w:p>
        </w:tc>
        <w:tc>
          <w:tcPr>
            <w:tcW w:w="126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楷体_GB2312" w:hAnsi="宋体" w:eastAsia="楷体_GB2312" w:cs="宋体"/>
                <w:bCs/>
                <w:kern w:val="0"/>
                <w:szCs w:val="21"/>
              </w:rPr>
            </w:pPr>
            <w:r>
              <w:rPr>
                <w:rFonts w:hint="eastAsia" w:ascii="楷体_GB2312" w:hAnsi="宋体" w:eastAsia="楷体_GB2312" w:cs="宋体"/>
                <w:bCs/>
                <w:kern w:val="0"/>
                <w:szCs w:val="21"/>
              </w:rPr>
              <w:t>差额指标</w:t>
            </w:r>
          </w:p>
        </w:tc>
        <w:tc>
          <w:tcPr>
            <w:tcW w:w="1574" w:type="dxa"/>
            <w:vMerge w:val="continue"/>
            <w:tcBorders>
              <w:left w:val="nil"/>
              <w:bottom w:val="single" w:color="auto" w:sz="4" w:space="0"/>
              <w:right w:val="single" w:color="auto" w:sz="4" w:space="0"/>
            </w:tcBorders>
            <w:vAlign w:val="center"/>
          </w:tcPr>
          <w:p>
            <w:pPr>
              <w:widowControl/>
              <w:spacing w:line="400" w:lineRule="exact"/>
              <w:jc w:val="center"/>
              <w:rPr>
                <w:rFonts w:ascii="宋体" w:cs="宋体"/>
                <w:b/>
                <w:bCs/>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exact"/>
        </w:trPr>
        <w:tc>
          <w:tcPr>
            <w:tcW w:w="2840" w:type="dxa"/>
            <w:tcBorders>
              <w:left w:val="single" w:color="auto" w:sz="4" w:space="0"/>
              <w:bottom w:val="single" w:color="auto" w:sz="4" w:space="0"/>
              <w:right w:val="single" w:color="auto" w:sz="4" w:space="0"/>
            </w:tcBorders>
            <w:vAlign w:val="center"/>
          </w:tcPr>
          <w:p>
            <w:pPr>
              <w:widowControl/>
              <w:spacing w:line="400" w:lineRule="exact"/>
              <w:rPr>
                <w:rFonts w:ascii="宋体" w:cs="宋体"/>
                <w:kern w:val="0"/>
                <w:sz w:val="24"/>
                <w:szCs w:val="24"/>
              </w:rPr>
            </w:pPr>
            <w:r>
              <w:rPr>
                <w:rFonts w:hint="eastAsia" w:ascii="宋体" w:hAnsi="宋体" w:cs="宋体"/>
                <w:kern w:val="0"/>
                <w:sz w:val="24"/>
                <w:szCs w:val="24"/>
              </w:rPr>
              <w:t>历史与社会学院</w:t>
            </w:r>
          </w:p>
        </w:tc>
        <w:tc>
          <w:tcPr>
            <w:tcW w:w="1675" w:type="dxa"/>
            <w:tcBorders>
              <w:left w:val="nil"/>
              <w:bottom w:val="single" w:color="auto" w:sz="4" w:space="0"/>
              <w:right w:val="single" w:color="auto" w:sz="4" w:space="0"/>
            </w:tcBorders>
            <w:vAlign w:val="center"/>
          </w:tcPr>
          <w:p>
            <w:pPr>
              <w:widowControl/>
              <w:spacing w:line="400" w:lineRule="exact"/>
              <w:jc w:val="center"/>
              <w:rPr>
                <w:rFonts w:ascii="宋体" w:cs="宋体"/>
                <w:kern w:val="0"/>
                <w:sz w:val="24"/>
                <w:szCs w:val="24"/>
              </w:rPr>
            </w:pPr>
            <w:r>
              <w:rPr>
                <w:rFonts w:ascii="宋体" w:hAnsi="宋体" w:cs="宋体"/>
                <w:kern w:val="0"/>
                <w:sz w:val="24"/>
                <w:szCs w:val="24"/>
              </w:rPr>
              <w:t>2</w:t>
            </w:r>
          </w:p>
        </w:tc>
        <w:tc>
          <w:tcPr>
            <w:tcW w:w="124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cs="宋体"/>
                <w:bCs/>
                <w:kern w:val="0"/>
                <w:sz w:val="24"/>
                <w:szCs w:val="24"/>
              </w:rPr>
            </w:pPr>
            <w:r>
              <w:rPr>
                <w:rFonts w:ascii="宋体" w:hAnsi="宋体" w:cs="宋体"/>
                <w:bCs/>
                <w:kern w:val="0"/>
                <w:sz w:val="24"/>
                <w:szCs w:val="24"/>
              </w:rPr>
              <w:t>3</w:t>
            </w:r>
          </w:p>
        </w:tc>
        <w:tc>
          <w:tcPr>
            <w:tcW w:w="126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cs="宋体"/>
                <w:bCs/>
                <w:kern w:val="0"/>
                <w:sz w:val="24"/>
                <w:szCs w:val="24"/>
              </w:rPr>
            </w:pPr>
            <w:r>
              <w:rPr>
                <w:rFonts w:ascii="宋体" w:hAnsi="宋体" w:cs="宋体"/>
                <w:bCs/>
                <w:kern w:val="0"/>
                <w:sz w:val="24"/>
                <w:szCs w:val="24"/>
              </w:rPr>
              <w:t>1</w:t>
            </w:r>
          </w:p>
        </w:tc>
        <w:tc>
          <w:tcPr>
            <w:tcW w:w="1574" w:type="dxa"/>
            <w:tcBorders>
              <w:left w:val="nil"/>
              <w:bottom w:val="single" w:color="auto" w:sz="4" w:space="0"/>
              <w:right w:val="single" w:color="auto" w:sz="4" w:space="0"/>
            </w:tcBorders>
            <w:vAlign w:val="center"/>
          </w:tcPr>
          <w:p>
            <w:pPr>
              <w:widowControl/>
              <w:spacing w:line="400" w:lineRule="exact"/>
              <w:jc w:val="center"/>
              <w:rPr>
                <w:rFonts w:ascii="宋体" w:cs="宋体"/>
                <w:bCs/>
                <w:kern w:val="0"/>
                <w:sz w:val="24"/>
                <w:szCs w:val="24"/>
              </w:rPr>
            </w:pPr>
            <w:r>
              <w:rPr>
                <w:rFonts w:ascii="宋体" w:hAnsi="宋体" w:cs="宋体"/>
                <w:bCs/>
                <w:kern w:val="0"/>
                <w:sz w:val="24"/>
                <w:szCs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5" w:hRule="exact"/>
        </w:trPr>
        <w:tc>
          <w:tcPr>
            <w:tcW w:w="2840"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宋体" w:cs="宋体"/>
                <w:kern w:val="0"/>
                <w:sz w:val="24"/>
                <w:szCs w:val="24"/>
              </w:rPr>
            </w:pPr>
            <w:r>
              <w:rPr>
                <w:rFonts w:hint="eastAsia" w:ascii="宋体" w:hAnsi="宋体" w:cs="宋体"/>
                <w:kern w:val="0"/>
                <w:sz w:val="24"/>
                <w:szCs w:val="24"/>
              </w:rPr>
              <w:t>总</w:t>
            </w:r>
            <w:r>
              <w:rPr>
                <w:rFonts w:ascii="宋体" w:hAnsi="宋体" w:cs="宋体"/>
                <w:kern w:val="0"/>
                <w:sz w:val="24"/>
                <w:szCs w:val="24"/>
              </w:rPr>
              <w:t xml:space="preserve"> </w:t>
            </w:r>
            <w:r>
              <w:rPr>
                <w:rFonts w:hint="eastAsia" w:ascii="宋体" w:hAnsi="宋体" w:cs="宋体"/>
                <w:kern w:val="0"/>
                <w:sz w:val="24"/>
                <w:szCs w:val="24"/>
              </w:rPr>
              <w:t>计</w:t>
            </w:r>
          </w:p>
        </w:tc>
        <w:tc>
          <w:tcPr>
            <w:tcW w:w="1675" w:type="dxa"/>
            <w:tcBorders>
              <w:top w:val="nil"/>
              <w:left w:val="nil"/>
              <w:bottom w:val="single" w:color="auto" w:sz="4" w:space="0"/>
              <w:right w:val="single" w:color="auto" w:sz="4" w:space="0"/>
            </w:tcBorders>
            <w:vAlign w:val="center"/>
          </w:tcPr>
          <w:p>
            <w:pPr>
              <w:widowControl/>
              <w:spacing w:line="400" w:lineRule="exact"/>
              <w:jc w:val="center"/>
              <w:rPr>
                <w:rFonts w:ascii="宋体" w:cs="宋体"/>
                <w:kern w:val="0"/>
                <w:sz w:val="24"/>
                <w:szCs w:val="24"/>
              </w:rPr>
            </w:pPr>
            <w:r>
              <w:rPr>
                <w:rFonts w:ascii="宋体" w:hAnsi="宋体" w:cs="宋体"/>
                <w:kern w:val="0"/>
                <w:sz w:val="24"/>
                <w:szCs w:val="24"/>
              </w:rPr>
              <w:t>2</w:t>
            </w:r>
          </w:p>
        </w:tc>
        <w:tc>
          <w:tcPr>
            <w:tcW w:w="2500" w:type="dxa"/>
            <w:gridSpan w:val="2"/>
            <w:tcBorders>
              <w:top w:val="nil"/>
              <w:left w:val="nil"/>
              <w:bottom w:val="single" w:color="auto" w:sz="4" w:space="0"/>
              <w:right w:val="single" w:color="auto" w:sz="4" w:space="0"/>
            </w:tcBorders>
            <w:vAlign w:val="center"/>
          </w:tcPr>
          <w:p>
            <w:pPr>
              <w:widowControl/>
              <w:spacing w:line="400" w:lineRule="exact"/>
              <w:jc w:val="center"/>
              <w:rPr>
                <w:rFonts w:ascii="宋体" w:cs="宋体"/>
                <w:bCs/>
                <w:kern w:val="0"/>
                <w:sz w:val="24"/>
                <w:szCs w:val="24"/>
              </w:rPr>
            </w:pPr>
            <w:r>
              <w:rPr>
                <w:rFonts w:ascii="宋体" w:hAnsi="宋体" w:cs="宋体"/>
                <w:bCs/>
                <w:kern w:val="0"/>
                <w:sz w:val="24"/>
                <w:szCs w:val="24"/>
              </w:rPr>
              <w:t>4</w:t>
            </w:r>
          </w:p>
        </w:tc>
        <w:tc>
          <w:tcPr>
            <w:tcW w:w="1574" w:type="dxa"/>
            <w:tcBorders>
              <w:top w:val="nil"/>
              <w:left w:val="nil"/>
              <w:bottom w:val="single" w:color="auto" w:sz="4" w:space="0"/>
              <w:right w:val="single" w:color="auto" w:sz="4" w:space="0"/>
            </w:tcBorders>
            <w:vAlign w:val="center"/>
          </w:tcPr>
          <w:p>
            <w:pPr>
              <w:widowControl/>
              <w:spacing w:line="400" w:lineRule="exact"/>
              <w:jc w:val="center"/>
              <w:rPr>
                <w:rFonts w:ascii="宋体" w:cs="宋体"/>
                <w:bCs/>
                <w:kern w:val="0"/>
                <w:sz w:val="24"/>
                <w:szCs w:val="24"/>
              </w:rPr>
            </w:pPr>
            <w:r>
              <w:rPr>
                <w:rFonts w:ascii="宋体" w:hAnsi="宋体" w:cs="宋体"/>
                <w:bCs/>
                <w:kern w:val="0"/>
                <w:sz w:val="24"/>
                <w:szCs w:val="24"/>
              </w:rPr>
              <w:t>2</w:t>
            </w:r>
          </w:p>
        </w:tc>
      </w:tr>
    </w:tbl>
    <w:p>
      <w:pPr>
        <w:spacing w:line="400" w:lineRule="exact"/>
        <w:ind w:firstLine="31680" w:firstLineChars="200"/>
        <w:rPr>
          <w:rFonts w:ascii="宋体" w:cs="Arial"/>
          <w:color w:val="000000"/>
          <w:kern w:val="0"/>
          <w:sz w:val="18"/>
          <w:szCs w:val="18"/>
        </w:rPr>
      </w:pPr>
      <w:r>
        <w:rPr>
          <w:rFonts w:hint="eastAsia" w:ascii="宋体" w:hAnsi="宋体" w:cs="Arial"/>
          <w:color w:val="000000"/>
          <w:kern w:val="0"/>
          <w:sz w:val="18"/>
          <w:szCs w:val="18"/>
        </w:rPr>
        <w:t>注：</w:t>
      </w:r>
      <w:r>
        <w:rPr>
          <w:rFonts w:ascii="宋体" w:hAnsi="宋体" w:cs="Arial"/>
          <w:color w:val="000000"/>
          <w:kern w:val="0"/>
          <w:sz w:val="18"/>
          <w:szCs w:val="18"/>
        </w:rPr>
        <w:t xml:space="preserve">1. </w:t>
      </w:r>
      <w:r>
        <w:rPr>
          <w:rFonts w:hint="eastAsia" w:ascii="宋体" w:hAnsi="宋体" w:cs="Arial"/>
          <w:color w:val="000000"/>
          <w:kern w:val="0"/>
          <w:sz w:val="18"/>
          <w:szCs w:val="18"/>
        </w:rPr>
        <w:t>博士研究生国家奖学金实行差额评选，下达我院可推荐</w:t>
      </w:r>
      <w:r>
        <w:rPr>
          <w:rFonts w:ascii="宋体" w:hAnsi="宋体" w:cs="Arial"/>
          <w:color w:val="000000"/>
          <w:kern w:val="0"/>
          <w:sz w:val="18"/>
          <w:szCs w:val="18"/>
        </w:rPr>
        <w:t>2</w:t>
      </w:r>
      <w:r>
        <w:rPr>
          <w:rFonts w:hint="eastAsia" w:ascii="宋体" w:hAnsi="宋体" w:cs="Arial"/>
          <w:color w:val="000000"/>
          <w:kern w:val="0"/>
          <w:sz w:val="18"/>
          <w:szCs w:val="18"/>
        </w:rPr>
        <w:t>名候选人参加学校</w:t>
      </w:r>
      <w:r>
        <w:rPr>
          <w:rFonts w:ascii="宋体" w:hAnsi="宋体" w:cs="Arial"/>
          <w:color w:val="000000"/>
          <w:kern w:val="0"/>
          <w:sz w:val="18"/>
          <w:szCs w:val="18"/>
        </w:rPr>
        <w:t>5</w:t>
      </w:r>
      <w:r>
        <w:rPr>
          <w:rFonts w:hint="eastAsia" w:ascii="宋体" w:hAnsi="宋体" w:cs="Arial"/>
          <w:color w:val="000000"/>
          <w:kern w:val="0"/>
          <w:sz w:val="18"/>
          <w:szCs w:val="18"/>
        </w:rPr>
        <w:t>个指标的竞争性评选。</w:t>
      </w:r>
      <w:r>
        <w:rPr>
          <w:rFonts w:ascii="宋体" w:hAnsi="宋体" w:cs="Arial"/>
          <w:color w:val="000000"/>
          <w:kern w:val="0"/>
          <w:sz w:val="18"/>
          <w:szCs w:val="18"/>
        </w:rPr>
        <w:t xml:space="preserve">2. </w:t>
      </w:r>
      <w:r>
        <w:rPr>
          <w:rFonts w:hint="eastAsia" w:ascii="宋体" w:hAnsi="宋体" w:cs="Arial"/>
          <w:color w:val="000000"/>
          <w:kern w:val="0"/>
          <w:sz w:val="18"/>
          <w:szCs w:val="18"/>
        </w:rPr>
        <w:t>学术型的硕士研究生国家奖学金等额评选下达我院指标为</w:t>
      </w:r>
      <w:r>
        <w:rPr>
          <w:rFonts w:ascii="宋体" w:hAnsi="宋体" w:cs="Arial"/>
          <w:color w:val="000000"/>
          <w:kern w:val="0"/>
          <w:sz w:val="18"/>
          <w:szCs w:val="18"/>
        </w:rPr>
        <w:t>3</w:t>
      </w:r>
      <w:r>
        <w:rPr>
          <w:rFonts w:hint="eastAsia" w:ascii="宋体" w:hAnsi="宋体" w:cs="Arial"/>
          <w:color w:val="000000"/>
          <w:kern w:val="0"/>
          <w:sz w:val="18"/>
          <w:szCs w:val="18"/>
        </w:rPr>
        <w:t>人；差额推荐候选指标为</w:t>
      </w:r>
      <w:r>
        <w:rPr>
          <w:rFonts w:ascii="宋体" w:hAnsi="宋体" w:cs="Arial"/>
          <w:color w:val="000000"/>
          <w:kern w:val="0"/>
          <w:sz w:val="18"/>
          <w:szCs w:val="18"/>
        </w:rPr>
        <w:t>1</w:t>
      </w:r>
      <w:r>
        <w:rPr>
          <w:rFonts w:hint="eastAsia" w:ascii="宋体" w:hAnsi="宋体" w:cs="Arial"/>
          <w:color w:val="000000"/>
          <w:kern w:val="0"/>
          <w:sz w:val="18"/>
          <w:szCs w:val="18"/>
        </w:rPr>
        <w:t>人，差额推荐候选人参加学校</w:t>
      </w:r>
      <w:r>
        <w:rPr>
          <w:rFonts w:ascii="宋体" w:hAnsi="宋体" w:cs="Arial"/>
          <w:color w:val="000000"/>
          <w:kern w:val="0"/>
          <w:sz w:val="18"/>
          <w:szCs w:val="18"/>
        </w:rPr>
        <w:t>11</w:t>
      </w:r>
      <w:r>
        <w:rPr>
          <w:rFonts w:hint="eastAsia" w:ascii="宋体" w:hAnsi="宋体" w:cs="Arial"/>
          <w:color w:val="000000"/>
          <w:kern w:val="0"/>
          <w:sz w:val="18"/>
          <w:szCs w:val="18"/>
        </w:rPr>
        <w:t>个指标的竞争性评选。</w:t>
      </w:r>
      <w:r>
        <w:rPr>
          <w:rFonts w:ascii="宋体" w:hAnsi="宋体" w:cs="Arial"/>
          <w:color w:val="000000"/>
          <w:kern w:val="0"/>
          <w:sz w:val="18"/>
          <w:szCs w:val="18"/>
        </w:rPr>
        <w:t xml:space="preserve">3. </w:t>
      </w:r>
      <w:r>
        <w:rPr>
          <w:rFonts w:hint="eastAsia" w:ascii="宋体" w:hAnsi="宋体" w:cs="Arial"/>
          <w:color w:val="000000"/>
          <w:kern w:val="0"/>
          <w:sz w:val="18"/>
          <w:szCs w:val="18"/>
        </w:rPr>
        <w:t>全日制专业学位硕士研究生实行等额评选，下达我院指标为</w:t>
      </w:r>
      <w:r>
        <w:rPr>
          <w:rFonts w:ascii="宋体" w:hAnsi="宋体" w:cs="Arial"/>
          <w:color w:val="000000"/>
          <w:kern w:val="0"/>
          <w:sz w:val="18"/>
          <w:szCs w:val="18"/>
        </w:rPr>
        <w:t>2</w:t>
      </w:r>
      <w:r>
        <w:rPr>
          <w:rFonts w:hint="eastAsia" w:ascii="宋体" w:hAnsi="宋体" w:cs="Arial"/>
          <w:color w:val="000000"/>
          <w:kern w:val="0"/>
          <w:sz w:val="18"/>
          <w:szCs w:val="18"/>
        </w:rPr>
        <w:t>人。</w:t>
      </w:r>
    </w:p>
    <w:p>
      <w:pPr>
        <w:spacing w:line="400" w:lineRule="exact"/>
        <w:ind w:firstLine="31680" w:firstLineChars="196"/>
        <w:rPr>
          <w:rFonts w:ascii="仿宋_GB2312" w:hAnsi="Arial" w:eastAsia="仿宋_GB2312" w:cs="Arial"/>
          <w:color w:val="000000"/>
          <w:kern w:val="0"/>
          <w:sz w:val="24"/>
          <w:szCs w:val="24"/>
        </w:rPr>
      </w:pPr>
      <w:r>
        <w:rPr>
          <w:rFonts w:ascii="仿宋_GB2312" w:hAnsi="Arial" w:eastAsia="仿宋_GB2312" w:cs="Arial"/>
          <w:color w:val="000000"/>
          <w:kern w:val="0"/>
          <w:sz w:val="24"/>
          <w:szCs w:val="24"/>
        </w:rPr>
        <w:t>2</w:t>
      </w:r>
      <w:r>
        <w:rPr>
          <w:rFonts w:hint="eastAsia" w:ascii="仿宋_GB2312" w:hAnsi="Arial" w:eastAsia="仿宋_GB2312" w:cs="Arial"/>
          <w:color w:val="000000"/>
          <w:kern w:val="0"/>
          <w:sz w:val="24"/>
          <w:szCs w:val="24"/>
        </w:rPr>
        <w:t>、名额分配原则：分类评选，兼顾学科差异。</w:t>
      </w:r>
    </w:p>
    <w:p>
      <w:pPr>
        <w:spacing w:line="400" w:lineRule="exact"/>
        <w:ind w:firstLine="31680" w:firstLineChars="196"/>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二、评选对象</w:t>
      </w:r>
    </w:p>
    <w:p>
      <w:pPr>
        <w:widowControl/>
        <w:spacing w:line="400" w:lineRule="exact"/>
        <w:ind w:firstLine="31680" w:firstLineChars="20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纳入全国研究生招生计划，具有中华人民共和国国籍的我校在籍且在基本学制年限内的全日制博士研究生和硕士研究生。</w:t>
      </w:r>
    </w:p>
    <w:p>
      <w:pPr>
        <w:spacing w:line="400" w:lineRule="exact"/>
        <w:ind w:firstLine="31680" w:firstLineChars="200"/>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硕博连读研究生在注册为博士研究生之前，按照硕士研究生身份申请国家奖学金；注册为博士研究生后，按照博士研究生身份申请国家奖学金。</w:t>
      </w:r>
    </w:p>
    <w:p>
      <w:pPr>
        <w:widowControl/>
        <w:spacing w:line="400" w:lineRule="exact"/>
        <w:ind w:left="31680" w:leftChars="267" w:hangingChars="640" w:firstLine="31680"/>
        <w:jc w:val="center"/>
        <w:rPr>
          <w:rFonts w:ascii="仿宋_GB2312" w:hAnsi="宋体" w:eastAsia="仿宋_GB2312" w:cs="宋体"/>
          <w:b/>
          <w:color w:val="000000"/>
          <w:kern w:val="0"/>
          <w:sz w:val="28"/>
          <w:szCs w:val="28"/>
        </w:rPr>
      </w:pPr>
    </w:p>
    <w:p>
      <w:pPr>
        <w:widowControl/>
        <w:numPr>
          <w:ilvl w:val="0"/>
          <w:numId w:val="1"/>
        </w:numPr>
        <w:spacing w:line="400" w:lineRule="exact"/>
        <w:ind w:left="31680" w:leftChars="267" w:hangingChars="640" w:firstLine="31680"/>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评选条件：</w:t>
      </w:r>
    </w:p>
    <w:p>
      <w:pPr>
        <w:widowControl/>
        <w:spacing w:line="400" w:lineRule="exact"/>
        <w:ind w:left="31680" w:leftChars="267" w:hangingChars="640" w:firstLine="31680"/>
        <w:jc w:val="left"/>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（一）基本条件</w:t>
      </w:r>
    </w:p>
    <w:p>
      <w:pPr>
        <w:widowControl/>
        <w:spacing w:line="400" w:lineRule="exact"/>
        <w:ind w:firstLine="31680" w:firstLineChars="200"/>
        <w:jc w:val="left"/>
        <w:rPr>
          <w:rFonts w:ascii="仿宋_GB2312" w:hAnsi="Arial" w:eastAsia="仿宋_GB2312" w:cs="Arial"/>
          <w:color w:val="000000"/>
          <w:kern w:val="0"/>
          <w:sz w:val="24"/>
          <w:szCs w:val="24"/>
        </w:rPr>
      </w:pPr>
      <w:r>
        <w:rPr>
          <w:rFonts w:ascii="仿宋_GB2312" w:hAnsi="Arial" w:eastAsia="仿宋_GB2312" w:cs="Arial"/>
          <w:color w:val="000000"/>
          <w:kern w:val="0"/>
          <w:sz w:val="24"/>
          <w:szCs w:val="24"/>
        </w:rPr>
        <w:t>1</w:t>
      </w:r>
      <w:r>
        <w:rPr>
          <w:rFonts w:hint="eastAsia" w:ascii="仿宋_GB2312" w:hAnsi="Arial" w:eastAsia="仿宋_GB2312" w:cs="Arial"/>
          <w:color w:val="000000"/>
          <w:kern w:val="0"/>
          <w:sz w:val="24"/>
          <w:szCs w:val="24"/>
        </w:rPr>
        <w:t>、热爱社会主义祖国，拥护中国共产党的领导；</w:t>
      </w:r>
    </w:p>
    <w:p>
      <w:pPr>
        <w:widowControl/>
        <w:spacing w:line="400" w:lineRule="exact"/>
        <w:ind w:firstLine="31680" w:firstLineChars="200"/>
        <w:jc w:val="left"/>
        <w:rPr>
          <w:rFonts w:ascii="仿宋_GB2312" w:hAnsi="Arial" w:eastAsia="仿宋_GB2312" w:cs="Arial"/>
          <w:color w:val="000000"/>
          <w:kern w:val="0"/>
          <w:sz w:val="24"/>
          <w:szCs w:val="24"/>
        </w:rPr>
      </w:pPr>
      <w:r>
        <w:rPr>
          <w:rFonts w:ascii="仿宋_GB2312" w:hAnsi="Arial" w:eastAsia="仿宋_GB2312" w:cs="Arial"/>
          <w:color w:val="000000"/>
          <w:kern w:val="0"/>
          <w:sz w:val="24"/>
          <w:szCs w:val="24"/>
        </w:rPr>
        <w:t>2</w:t>
      </w:r>
      <w:r>
        <w:rPr>
          <w:rFonts w:hint="eastAsia" w:ascii="仿宋_GB2312" w:hAnsi="Arial" w:eastAsia="仿宋_GB2312" w:cs="Arial"/>
          <w:color w:val="000000"/>
          <w:kern w:val="0"/>
          <w:sz w:val="24"/>
          <w:szCs w:val="24"/>
        </w:rPr>
        <w:t>、遵守宪法和法律，遵守高等学校规章制度；</w:t>
      </w:r>
    </w:p>
    <w:p>
      <w:pPr>
        <w:widowControl/>
        <w:spacing w:line="400" w:lineRule="exact"/>
        <w:ind w:firstLine="31680" w:firstLineChars="200"/>
        <w:jc w:val="left"/>
        <w:rPr>
          <w:rFonts w:ascii="仿宋_GB2312" w:hAnsi="Arial" w:eastAsia="仿宋_GB2312" w:cs="Arial"/>
          <w:color w:val="000000"/>
          <w:kern w:val="0"/>
          <w:sz w:val="24"/>
          <w:szCs w:val="24"/>
        </w:rPr>
      </w:pPr>
      <w:r>
        <w:rPr>
          <w:rFonts w:ascii="仿宋_GB2312" w:hAnsi="Arial" w:eastAsia="仿宋_GB2312" w:cs="Arial"/>
          <w:color w:val="000000"/>
          <w:kern w:val="0"/>
          <w:sz w:val="24"/>
          <w:szCs w:val="24"/>
        </w:rPr>
        <w:t>3</w:t>
      </w:r>
      <w:r>
        <w:rPr>
          <w:rFonts w:hint="eastAsia" w:ascii="仿宋_GB2312" w:hAnsi="Arial" w:eastAsia="仿宋_GB2312" w:cs="Arial"/>
          <w:color w:val="000000"/>
          <w:kern w:val="0"/>
          <w:sz w:val="24"/>
          <w:szCs w:val="24"/>
        </w:rPr>
        <w:t>、诚实守信，道德品质优良；</w:t>
      </w:r>
    </w:p>
    <w:p>
      <w:pPr>
        <w:widowControl/>
        <w:spacing w:line="400" w:lineRule="exact"/>
        <w:ind w:firstLine="31680" w:firstLineChars="200"/>
        <w:jc w:val="left"/>
        <w:rPr>
          <w:rFonts w:ascii="仿宋_GB2312" w:hAnsi="Arial" w:eastAsia="仿宋_GB2312" w:cs="Arial"/>
          <w:color w:val="000000"/>
          <w:kern w:val="0"/>
          <w:sz w:val="24"/>
          <w:szCs w:val="24"/>
        </w:rPr>
      </w:pPr>
      <w:r>
        <w:rPr>
          <w:rFonts w:ascii="仿宋_GB2312" w:hAnsi="Arial" w:eastAsia="仿宋_GB2312" w:cs="Arial"/>
          <w:color w:val="000000"/>
          <w:kern w:val="0"/>
          <w:sz w:val="24"/>
          <w:szCs w:val="24"/>
        </w:rPr>
        <w:t>4</w:t>
      </w:r>
      <w:r>
        <w:rPr>
          <w:rFonts w:hint="eastAsia" w:ascii="仿宋_GB2312" w:hAnsi="Arial" w:eastAsia="仿宋_GB2312" w:cs="Arial"/>
          <w:color w:val="000000"/>
          <w:kern w:val="0"/>
          <w:sz w:val="24"/>
          <w:szCs w:val="24"/>
        </w:rPr>
        <w:t>、全面发展，身心健康，综合素质突出，能积极参加学校、学院组织的各项活动；</w:t>
      </w:r>
    </w:p>
    <w:p>
      <w:pPr>
        <w:widowControl/>
        <w:spacing w:line="400" w:lineRule="exact"/>
        <w:ind w:firstLine="31680" w:firstLineChars="200"/>
        <w:jc w:val="left"/>
        <w:rPr>
          <w:rFonts w:ascii="仿宋_GB2312" w:hAnsi="Arial" w:eastAsia="仿宋_GB2312" w:cs="Arial"/>
          <w:color w:val="000000"/>
          <w:kern w:val="0"/>
          <w:sz w:val="24"/>
          <w:szCs w:val="24"/>
        </w:rPr>
      </w:pPr>
      <w:r>
        <w:rPr>
          <w:rFonts w:ascii="仿宋_GB2312" w:hAnsi="Arial" w:eastAsia="仿宋_GB2312" w:cs="Arial"/>
          <w:color w:val="000000"/>
          <w:kern w:val="0"/>
          <w:sz w:val="24"/>
          <w:szCs w:val="24"/>
        </w:rPr>
        <w:t>5</w:t>
      </w:r>
      <w:r>
        <w:rPr>
          <w:rFonts w:hint="eastAsia" w:ascii="仿宋_GB2312" w:hAnsi="Arial" w:eastAsia="仿宋_GB2312" w:cs="Arial"/>
          <w:color w:val="000000"/>
          <w:kern w:val="0"/>
          <w:sz w:val="24"/>
          <w:szCs w:val="24"/>
        </w:rPr>
        <w:t>、学习成绩优异，科研能力显著，专业技能精湛，发展潜力突出；</w:t>
      </w:r>
    </w:p>
    <w:p>
      <w:pPr>
        <w:widowControl/>
        <w:spacing w:line="400" w:lineRule="exact"/>
        <w:ind w:firstLine="31680" w:firstLineChars="200"/>
        <w:jc w:val="left"/>
        <w:rPr>
          <w:rFonts w:ascii="仿宋_GB2312" w:hAnsi="Arial" w:eastAsia="仿宋_GB2312" w:cs="Arial"/>
          <w:color w:val="000000"/>
          <w:kern w:val="0"/>
          <w:sz w:val="24"/>
          <w:szCs w:val="24"/>
        </w:rPr>
      </w:pPr>
      <w:r>
        <w:rPr>
          <w:rFonts w:ascii="仿宋_GB2312" w:hAnsi="Arial" w:eastAsia="仿宋_GB2312" w:cs="Arial"/>
          <w:color w:val="000000"/>
          <w:kern w:val="0"/>
          <w:sz w:val="24"/>
          <w:szCs w:val="24"/>
        </w:rPr>
        <w:t>6</w:t>
      </w:r>
      <w:r>
        <w:rPr>
          <w:rFonts w:hint="eastAsia" w:ascii="仿宋_GB2312" w:hAnsi="Arial" w:eastAsia="仿宋_GB2312" w:cs="Arial"/>
          <w:color w:val="000000"/>
          <w:kern w:val="0"/>
          <w:sz w:val="24"/>
          <w:szCs w:val="24"/>
        </w:rPr>
        <w:t>、学术型研究生应具有较强的科研创新能力</w:t>
      </w:r>
      <w:r>
        <w:rPr>
          <w:rFonts w:ascii="仿宋_GB2312" w:hAnsi="Arial" w:eastAsia="仿宋_GB2312" w:cs="Arial"/>
          <w:color w:val="000000"/>
          <w:kern w:val="0"/>
          <w:sz w:val="24"/>
          <w:szCs w:val="24"/>
        </w:rPr>
        <w:t>,</w:t>
      </w:r>
      <w:r>
        <w:rPr>
          <w:rFonts w:hint="eastAsia" w:ascii="仿宋_GB2312" w:hAnsi="Arial" w:eastAsia="仿宋_GB2312" w:cs="Arial"/>
          <w:color w:val="000000"/>
          <w:kern w:val="0"/>
          <w:sz w:val="24"/>
          <w:szCs w:val="24"/>
        </w:rPr>
        <w:t>专业学位研究生应具有较强的专业实践能力。</w:t>
      </w:r>
    </w:p>
    <w:p>
      <w:pPr>
        <w:widowControl/>
        <w:spacing w:line="400" w:lineRule="exact"/>
        <w:ind w:left="31680" w:leftChars="267" w:hangingChars="640" w:firstLine="31680"/>
        <w:jc w:val="left"/>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（二）具体要求</w:t>
      </w:r>
    </w:p>
    <w:p>
      <w:pPr>
        <w:widowControl/>
        <w:spacing w:line="400" w:lineRule="exact"/>
        <w:ind w:firstLine="31680" w:firstLineChars="200"/>
        <w:jc w:val="left"/>
        <w:rPr>
          <w:rFonts w:ascii="仿宋_GB2312" w:hAnsi="Arial" w:eastAsia="仿宋_GB2312" w:cs="Arial"/>
          <w:color w:val="000000"/>
          <w:kern w:val="0"/>
          <w:sz w:val="24"/>
          <w:szCs w:val="24"/>
        </w:rPr>
      </w:pPr>
      <w:r>
        <w:rPr>
          <w:rFonts w:ascii="仿宋_GB2312" w:hAnsi="Arial" w:eastAsia="仿宋_GB2312" w:cs="Arial"/>
          <w:color w:val="000000"/>
          <w:kern w:val="0"/>
          <w:sz w:val="24"/>
          <w:szCs w:val="24"/>
        </w:rPr>
        <w:t>1</w:t>
      </w:r>
      <w:r>
        <w:rPr>
          <w:rFonts w:hint="eastAsia" w:ascii="仿宋_GB2312" w:hAnsi="Arial" w:eastAsia="仿宋_GB2312" w:cs="Arial"/>
          <w:color w:val="000000"/>
          <w:kern w:val="0"/>
          <w:sz w:val="24"/>
          <w:szCs w:val="24"/>
        </w:rPr>
        <w:t>、学习成绩：主要学位课程（公共必修课、专业基础课、专业方向课）成绩需在</w:t>
      </w:r>
      <w:r>
        <w:rPr>
          <w:rFonts w:ascii="仿宋_GB2312" w:hAnsi="Arial" w:eastAsia="仿宋_GB2312" w:cs="Arial"/>
          <w:color w:val="000000"/>
          <w:kern w:val="0"/>
          <w:sz w:val="24"/>
          <w:szCs w:val="24"/>
        </w:rPr>
        <w:t>80</w:t>
      </w:r>
      <w:r>
        <w:rPr>
          <w:rFonts w:hint="eastAsia" w:ascii="仿宋_GB2312" w:hAnsi="Arial" w:eastAsia="仿宋_GB2312" w:cs="Arial"/>
          <w:color w:val="000000"/>
          <w:kern w:val="0"/>
          <w:sz w:val="24"/>
          <w:szCs w:val="24"/>
        </w:rPr>
        <w:t>分以上（</w:t>
      </w:r>
      <w:r>
        <w:rPr>
          <w:rFonts w:ascii="仿宋_GB2312" w:hAnsi="Arial" w:eastAsia="仿宋_GB2312" w:cs="Arial"/>
          <w:color w:val="000000"/>
          <w:kern w:val="0"/>
          <w:sz w:val="24"/>
          <w:szCs w:val="24"/>
        </w:rPr>
        <w:t>2013</w:t>
      </w:r>
      <w:r>
        <w:rPr>
          <w:rFonts w:hint="eastAsia" w:ascii="仿宋_GB2312" w:hAnsi="Arial" w:eastAsia="仿宋_GB2312" w:cs="Arial"/>
          <w:color w:val="000000"/>
          <w:kern w:val="0"/>
          <w:sz w:val="24"/>
          <w:szCs w:val="24"/>
        </w:rPr>
        <w:t>级学生不计第</w:t>
      </w:r>
      <w:r>
        <w:rPr>
          <w:rFonts w:ascii="仿宋_GB2312" w:hAnsi="Arial" w:eastAsia="仿宋_GB2312" w:cs="Arial"/>
          <w:color w:val="000000"/>
          <w:kern w:val="0"/>
          <w:sz w:val="24"/>
          <w:szCs w:val="24"/>
        </w:rPr>
        <w:t>1</w:t>
      </w:r>
      <w:r>
        <w:rPr>
          <w:rFonts w:hint="eastAsia" w:ascii="仿宋_GB2312" w:hAnsi="Arial" w:eastAsia="仿宋_GB2312" w:cs="Arial"/>
          <w:color w:val="000000"/>
          <w:kern w:val="0"/>
          <w:sz w:val="24"/>
          <w:szCs w:val="24"/>
        </w:rPr>
        <w:t>学年成绩）。</w:t>
      </w:r>
    </w:p>
    <w:p>
      <w:pPr>
        <w:widowControl/>
        <w:spacing w:line="400" w:lineRule="exact"/>
        <w:ind w:firstLine="31680" w:firstLineChars="200"/>
        <w:jc w:val="left"/>
        <w:rPr>
          <w:rFonts w:ascii="仿宋_GB2312" w:hAnsi="Arial" w:eastAsia="仿宋_GB2312" w:cs="Arial"/>
          <w:color w:val="000000"/>
          <w:kern w:val="0"/>
          <w:sz w:val="24"/>
          <w:szCs w:val="24"/>
        </w:rPr>
      </w:pPr>
      <w:r>
        <w:rPr>
          <w:rFonts w:ascii="仿宋_GB2312" w:hAnsi="Arial" w:eastAsia="仿宋_GB2312" w:cs="Arial"/>
          <w:color w:val="000000"/>
          <w:kern w:val="0"/>
          <w:sz w:val="24"/>
          <w:szCs w:val="24"/>
        </w:rPr>
        <w:t>2</w:t>
      </w:r>
      <w:r>
        <w:rPr>
          <w:rFonts w:hint="eastAsia" w:ascii="仿宋_GB2312" w:hAnsi="Arial" w:eastAsia="仿宋_GB2312" w:cs="Arial"/>
          <w:color w:val="000000"/>
          <w:kern w:val="0"/>
          <w:sz w:val="24"/>
          <w:szCs w:val="24"/>
        </w:rPr>
        <w:t>、科研成果：博士研究生国家奖学金获得者应有突出的科研成果，需在本学科或本领域公开出版的具有较大影响的</w:t>
      </w:r>
      <w:r>
        <w:rPr>
          <w:rFonts w:ascii="仿宋_GB2312" w:hAnsi="Arial" w:eastAsia="仿宋_GB2312" w:cs="Arial"/>
          <w:color w:val="000000"/>
          <w:kern w:val="0"/>
          <w:sz w:val="24"/>
          <w:szCs w:val="24"/>
        </w:rPr>
        <w:t>SCI</w:t>
      </w:r>
      <w:r>
        <w:rPr>
          <w:rFonts w:hint="eastAsia" w:ascii="仿宋_GB2312" w:hAnsi="Arial" w:eastAsia="仿宋_GB2312" w:cs="Arial"/>
          <w:color w:val="000000"/>
          <w:kern w:val="0"/>
          <w:sz w:val="24"/>
          <w:szCs w:val="24"/>
        </w:rPr>
        <w:t>、</w:t>
      </w:r>
      <w:r>
        <w:rPr>
          <w:rFonts w:ascii="仿宋_GB2312" w:hAnsi="Arial" w:eastAsia="仿宋_GB2312" w:cs="Arial"/>
          <w:color w:val="000000"/>
          <w:kern w:val="0"/>
          <w:sz w:val="24"/>
          <w:szCs w:val="24"/>
        </w:rPr>
        <w:t>EI</w:t>
      </w:r>
      <w:r>
        <w:rPr>
          <w:rFonts w:hint="eastAsia" w:ascii="仿宋_GB2312" w:hAnsi="Arial" w:eastAsia="仿宋_GB2312" w:cs="Arial"/>
          <w:color w:val="000000"/>
          <w:kern w:val="0"/>
          <w:sz w:val="24"/>
          <w:szCs w:val="24"/>
        </w:rPr>
        <w:t>、</w:t>
      </w:r>
      <w:r>
        <w:rPr>
          <w:rFonts w:ascii="仿宋_GB2312" w:hAnsi="Arial" w:eastAsia="仿宋_GB2312" w:cs="Arial"/>
          <w:color w:val="000000"/>
          <w:kern w:val="0"/>
          <w:sz w:val="24"/>
          <w:szCs w:val="24"/>
        </w:rPr>
        <w:t>SSCI</w:t>
      </w:r>
      <w:r>
        <w:rPr>
          <w:rFonts w:hint="eastAsia" w:ascii="仿宋_GB2312" w:hAnsi="Arial" w:eastAsia="仿宋_GB2312" w:cs="Arial"/>
          <w:color w:val="000000"/>
          <w:kern w:val="0"/>
          <w:sz w:val="24"/>
          <w:szCs w:val="24"/>
        </w:rPr>
        <w:t>、</w:t>
      </w:r>
      <w:r>
        <w:rPr>
          <w:rFonts w:ascii="仿宋_GB2312" w:hAnsi="Arial" w:eastAsia="仿宋_GB2312" w:cs="Arial"/>
          <w:color w:val="000000"/>
          <w:kern w:val="0"/>
          <w:sz w:val="24"/>
          <w:szCs w:val="24"/>
        </w:rPr>
        <w:t>CSSCI</w:t>
      </w:r>
      <w:r>
        <w:rPr>
          <w:rFonts w:hint="eastAsia" w:ascii="仿宋_GB2312" w:hAnsi="Arial" w:eastAsia="仿宋_GB2312" w:cs="Arial"/>
          <w:color w:val="000000"/>
          <w:kern w:val="0"/>
          <w:sz w:val="24"/>
          <w:szCs w:val="24"/>
        </w:rPr>
        <w:t>收录期刊上发表高水平的学术论文；科学学位硕士研究生国家奖学金获得者应有一定的与本专业相关科研成果；专业学位硕士研究生国家奖学金获得者应有较突出的专业技能。</w:t>
      </w:r>
    </w:p>
    <w:p>
      <w:pPr>
        <w:widowControl/>
        <w:spacing w:line="400" w:lineRule="exact"/>
        <w:ind w:firstLine="31680" w:firstLineChars="200"/>
        <w:jc w:val="left"/>
        <w:rPr>
          <w:rFonts w:ascii="仿宋_GB2312" w:hAnsi="Arial" w:eastAsia="仿宋_GB2312" w:cs="Arial"/>
          <w:color w:val="000000"/>
          <w:kern w:val="0"/>
          <w:sz w:val="24"/>
          <w:szCs w:val="24"/>
        </w:rPr>
      </w:pPr>
      <w:r>
        <w:rPr>
          <w:rFonts w:ascii="仿宋_GB2312" w:hAnsi="Arial" w:eastAsia="仿宋_GB2312" w:cs="Arial"/>
          <w:color w:val="000000"/>
          <w:kern w:val="0"/>
          <w:sz w:val="24"/>
          <w:szCs w:val="24"/>
        </w:rPr>
        <w:t>3</w:t>
      </w:r>
      <w:r>
        <w:rPr>
          <w:rFonts w:hint="eastAsia" w:ascii="仿宋_GB2312" w:hAnsi="Arial" w:eastAsia="仿宋_GB2312" w:cs="Arial"/>
          <w:color w:val="000000"/>
          <w:kern w:val="0"/>
          <w:sz w:val="24"/>
          <w:szCs w:val="24"/>
        </w:rPr>
        <w:t>、破格条件：在道德风尚、科学研究、学科竞赛、创新发明、社会实践、社会工作等某一方面表现特别优秀，满足下列条件之一，可破格申请国家奖学金（以下荣誉或成果需在研究生在读期间获得）：</w:t>
      </w:r>
    </w:p>
    <w:p>
      <w:pPr>
        <w:widowControl/>
        <w:spacing w:line="400" w:lineRule="exact"/>
        <w:ind w:firstLine="31680" w:firstLineChars="20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w:t>
      </w:r>
      <w:r>
        <w:rPr>
          <w:rFonts w:ascii="仿宋_GB2312" w:hAnsi="Arial" w:eastAsia="仿宋_GB2312" w:cs="Arial"/>
          <w:color w:val="000000"/>
          <w:kern w:val="0"/>
          <w:sz w:val="24"/>
          <w:szCs w:val="24"/>
        </w:rPr>
        <w:t>1</w:t>
      </w:r>
      <w:r>
        <w:rPr>
          <w:rFonts w:hint="eastAsia" w:ascii="仿宋_GB2312" w:hAnsi="Arial" w:eastAsia="仿宋_GB2312" w:cs="Arial"/>
          <w:color w:val="000000"/>
          <w:kern w:val="0"/>
          <w:sz w:val="24"/>
          <w:szCs w:val="24"/>
        </w:rPr>
        <w:t>）在社会主义精神文明建设中表现突出，具有见义勇为、助人为乐、奉献爱心、服务社会、自立自强的实际行动，在本校、本地区产生重大影响，在全国产生较大影响，有助于树立良好的社会风尚。如获得中国青年五四奖章、全国十大杰出青年等全国性荣誉称号者。</w:t>
      </w:r>
    </w:p>
    <w:p>
      <w:pPr>
        <w:widowControl/>
        <w:spacing w:line="400" w:lineRule="exact"/>
        <w:ind w:firstLine="31680" w:firstLineChars="20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w:t>
      </w:r>
      <w:r>
        <w:rPr>
          <w:rFonts w:ascii="仿宋_GB2312" w:hAnsi="Arial" w:eastAsia="仿宋_GB2312" w:cs="Arial"/>
          <w:color w:val="000000"/>
          <w:kern w:val="0"/>
          <w:sz w:val="24"/>
          <w:szCs w:val="24"/>
        </w:rPr>
        <w:t>2</w:t>
      </w:r>
      <w:r>
        <w:rPr>
          <w:rFonts w:hint="eastAsia" w:ascii="仿宋_GB2312" w:hAnsi="Arial" w:eastAsia="仿宋_GB2312" w:cs="Arial"/>
          <w:color w:val="000000"/>
          <w:kern w:val="0"/>
          <w:sz w:val="24"/>
          <w:szCs w:val="24"/>
        </w:rPr>
        <w:t>）在科学研究中取得突出成绩。博士生在《</w:t>
      </w:r>
      <w:r>
        <w:rPr>
          <w:rFonts w:ascii="仿宋_GB2312" w:hAnsi="Arial" w:eastAsia="仿宋_GB2312" w:cs="Arial"/>
          <w:color w:val="000000"/>
          <w:kern w:val="0"/>
          <w:sz w:val="24"/>
          <w:szCs w:val="24"/>
        </w:rPr>
        <w:t>science</w:t>
      </w:r>
      <w:r>
        <w:rPr>
          <w:rFonts w:hint="eastAsia" w:ascii="仿宋_GB2312" w:hAnsi="Arial" w:eastAsia="仿宋_GB2312" w:cs="Arial"/>
          <w:color w:val="000000"/>
          <w:kern w:val="0"/>
          <w:sz w:val="24"/>
          <w:szCs w:val="24"/>
        </w:rPr>
        <w:t>》《</w:t>
      </w:r>
      <w:r>
        <w:rPr>
          <w:rFonts w:ascii="仿宋_GB2312" w:hAnsi="Arial" w:eastAsia="仿宋_GB2312" w:cs="Arial"/>
          <w:color w:val="000000"/>
          <w:kern w:val="0"/>
          <w:sz w:val="24"/>
          <w:szCs w:val="24"/>
        </w:rPr>
        <w:t>nature</w:t>
      </w:r>
      <w:r>
        <w:rPr>
          <w:rFonts w:hint="eastAsia" w:ascii="仿宋_GB2312" w:hAnsi="Arial" w:eastAsia="仿宋_GB2312" w:cs="Arial"/>
          <w:color w:val="000000"/>
          <w:kern w:val="0"/>
          <w:sz w:val="24"/>
          <w:szCs w:val="24"/>
        </w:rPr>
        <w:t>》《中国社会科学》上发表学术论文或作为主要完成人获得省部级一等奖及以上科研成果（含自然科学</w:t>
      </w:r>
      <w:r>
        <w:rPr>
          <w:rFonts w:ascii="仿宋_GB2312" w:hAnsi="Arial" w:eastAsia="仿宋_GB2312" w:cs="Arial"/>
          <w:color w:val="000000"/>
          <w:kern w:val="0"/>
          <w:sz w:val="24"/>
          <w:szCs w:val="24"/>
        </w:rPr>
        <w:t>/</w:t>
      </w:r>
      <w:r>
        <w:rPr>
          <w:rFonts w:hint="eastAsia" w:ascii="仿宋_GB2312" w:hAnsi="Arial" w:eastAsia="仿宋_GB2312" w:cs="Arial"/>
          <w:color w:val="000000"/>
          <w:kern w:val="0"/>
          <w:sz w:val="24"/>
          <w:szCs w:val="24"/>
        </w:rPr>
        <w:t>技术发明</w:t>
      </w:r>
      <w:r>
        <w:rPr>
          <w:rFonts w:ascii="仿宋_GB2312" w:hAnsi="Arial" w:eastAsia="仿宋_GB2312" w:cs="Arial"/>
          <w:color w:val="000000"/>
          <w:kern w:val="0"/>
          <w:sz w:val="24"/>
          <w:szCs w:val="24"/>
        </w:rPr>
        <w:t>/</w:t>
      </w:r>
      <w:r>
        <w:rPr>
          <w:rFonts w:hint="eastAsia" w:ascii="仿宋_GB2312" w:hAnsi="Arial" w:eastAsia="仿宋_GB2312" w:cs="Arial"/>
          <w:color w:val="000000"/>
          <w:kern w:val="0"/>
          <w:sz w:val="24"/>
          <w:szCs w:val="24"/>
        </w:rPr>
        <w:t>科技进步）；硕士生在</w:t>
      </w:r>
      <w:r>
        <w:rPr>
          <w:rFonts w:ascii="仿宋_GB2312" w:hAnsi="Arial" w:eastAsia="仿宋_GB2312" w:cs="Arial"/>
          <w:color w:val="000000"/>
          <w:kern w:val="0"/>
          <w:sz w:val="24"/>
          <w:szCs w:val="24"/>
        </w:rPr>
        <w:t>SCI</w:t>
      </w:r>
      <w:r>
        <w:rPr>
          <w:rFonts w:hint="eastAsia" w:ascii="仿宋_GB2312" w:hAnsi="Arial" w:eastAsia="仿宋_GB2312" w:cs="Arial"/>
          <w:color w:val="000000"/>
          <w:kern w:val="0"/>
          <w:sz w:val="24"/>
          <w:szCs w:val="24"/>
        </w:rPr>
        <w:t>、</w:t>
      </w:r>
      <w:r>
        <w:rPr>
          <w:rFonts w:ascii="仿宋_GB2312" w:hAnsi="Arial" w:eastAsia="仿宋_GB2312" w:cs="Arial"/>
          <w:color w:val="000000"/>
          <w:kern w:val="0"/>
          <w:sz w:val="24"/>
          <w:szCs w:val="24"/>
        </w:rPr>
        <w:t>EI</w:t>
      </w:r>
      <w:r>
        <w:rPr>
          <w:rFonts w:hint="eastAsia" w:ascii="仿宋_GB2312" w:hAnsi="Arial" w:eastAsia="仿宋_GB2312" w:cs="Arial"/>
          <w:color w:val="000000"/>
          <w:kern w:val="0"/>
          <w:sz w:val="24"/>
          <w:szCs w:val="24"/>
        </w:rPr>
        <w:t>、</w:t>
      </w:r>
      <w:r>
        <w:rPr>
          <w:rFonts w:ascii="仿宋_GB2312" w:hAnsi="Arial" w:eastAsia="仿宋_GB2312" w:cs="Arial"/>
          <w:color w:val="000000"/>
          <w:kern w:val="0"/>
          <w:sz w:val="24"/>
          <w:szCs w:val="24"/>
        </w:rPr>
        <w:t>SSCI</w:t>
      </w:r>
      <w:r>
        <w:rPr>
          <w:rFonts w:hint="eastAsia" w:ascii="仿宋_GB2312" w:hAnsi="Arial" w:eastAsia="仿宋_GB2312" w:cs="Arial"/>
          <w:color w:val="000000"/>
          <w:kern w:val="0"/>
          <w:sz w:val="24"/>
          <w:szCs w:val="24"/>
        </w:rPr>
        <w:t>、</w:t>
      </w:r>
      <w:r>
        <w:rPr>
          <w:rFonts w:ascii="仿宋_GB2312" w:hAnsi="Arial" w:eastAsia="仿宋_GB2312" w:cs="Arial"/>
          <w:color w:val="000000"/>
          <w:kern w:val="0"/>
          <w:sz w:val="24"/>
          <w:szCs w:val="24"/>
        </w:rPr>
        <w:t>A&amp;HCI</w:t>
      </w:r>
      <w:r>
        <w:rPr>
          <w:rFonts w:hint="eastAsia" w:ascii="仿宋_GB2312" w:hAnsi="Arial" w:eastAsia="仿宋_GB2312" w:cs="Arial"/>
          <w:color w:val="000000"/>
          <w:kern w:val="0"/>
          <w:sz w:val="24"/>
          <w:szCs w:val="24"/>
        </w:rPr>
        <w:t>、</w:t>
      </w:r>
      <w:r>
        <w:rPr>
          <w:rFonts w:ascii="仿宋_GB2312" w:hAnsi="Arial" w:eastAsia="仿宋_GB2312" w:cs="Arial"/>
          <w:color w:val="000000"/>
          <w:kern w:val="0"/>
          <w:sz w:val="24"/>
          <w:szCs w:val="24"/>
        </w:rPr>
        <w:t>CSSCI</w:t>
      </w:r>
      <w:r>
        <w:rPr>
          <w:rFonts w:hint="eastAsia" w:ascii="仿宋_GB2312" w:hAnsi="Arial" w:eastAsia="仿宋_GB2312" w:cs="Arial"/>
          <w:color w:val="000000"/>
          <w:kern w:val="0"/>
          <w:sz w:val="24"/>
          <w:szCs w:val="24"/>
        </w:rPr>
        <w:t>收录期刊上正式发表论文（申请者为第一作者）、或授权发明专利（第一发明人）、或获得省部级二等奖及以上科研成果（含自然科学</w:t>
      </w:r>
      <w:r>
        <w:rPr>
          <w:rFonts w:ascii="仿宋_GB2312" w:hAnsi="Arial" w:eastAsia="仿宋_GB2312" w:cs="Arial"/>
          <w:color w:val="000000"/>
          <w:kern w:val="0"/>
          <w:sz w:val="24"/>
          <w:szCs w:val="24"/>
        </w:rPr>
        <w:t>/</w:t>
      </w:r>
      <w:r>
        <w:rPr>
          <w:rFonts w:hint="eastAsia" w:ascii="仿宋_GB2312" w:hAnsi="Arial" w:eastAsia="仿宋_GB2312" w:cs="Arial"/>
          <w:color w:val="000000"/>
          <w:kern w:val="0"/>
          <w:sz w:val="24"/>
          <w:szCs w:val="24"/>
        </w:rPr>
        <w:t>技术发明</w:t>
      </w:r>
      <w:r>
        <w:rPr>
          <w:rFonts w:ascii="仿宋_GB2312" w:hAnsi="Arial" w:eastAsia="仿宋_GB2312" w:cs="Arial"/>
          <w:color w:val="000000"/>
          <w:kern w:val="0"/>
          <w:sz w:val="24"/>
          <w:szCs w:val="24"/>
        </w:rPr>
        <w:t>/</w:t>
      </w:r>
      <w:r>
        <w:rPr>
          <w:rFonts w:hint="eastAsia" w:ascii="仿宋_GB2312" w:hAnsi="Arial" w:eastAsia="仿宋_GB2312" w:cs="Arial"/>
          <w:color w:val="000000"/>
          <w:kern w:val="0"/>
          <w:sz w:val="24"/>
          <w:szCs w:val="24"/>
        </w:rPr>
        <w:t>科技进步）。</w:t>
      </w:r>
      <w:r>
        <w:rPr>
          <w:rFonts w:ascii="仿宋_GB2312" w:hAnsi="Arial" w:eastAsia="仿宋_GB2312" w:cs="Arial"/>
          <w:color w:val="000000"/>
          <w:kern w:val="0"/>
          <w:sz w:val="24"/>
          <w:szCs w:val="24"/>
        </w:rPr>
        <w:t xml:space="preserve"> </w:t>
      </w:r>
    </w:p>
    <w:p>
      <w:pPr>
        <w:widowControl/>
        <w:spacing w:line="400" w:lineRule="exact"/>
        <w:ind w:firstLine="31680" w:firstLineChars="20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w:t>
      </w:r>
      <w:r>
        <w:rPr>
          <w:rFonts w:ascii="仿宋_GB2312" w:hAnsi="Arial" w:eastAsia="仿宋_GB2312" w:cs="Arial"/>
          <w:color w:val="000000"/>
          <w:kern w:val="0"/>
          <w:sz w:val="24"/>
          <w:szCs w:val="24"/>
        </w:rPr>
        <w:t>3</w:t>
      </w:r>
      <w:r>
        <w:rPr>
          <w:rFonts w:hint="eastAsia" w:ascii="仿宋_GB2312" w:hAnsi="Arial" w:eastAsia="仿宋_GB2312" w:cs="Arial"/>
          <w:color w:val="000000"/>
          <w:kern w:val="0"/>
          <w:sz w:val="24"/>
          <w:szCs w:val="24"/>
        </w:rPr>
        <w:t>）在学科竞赛中取得突出成绩，参加国际或全国性学科竞赛（须由学校研究生国家奖学金评审领导小组认定）获得一等奖的第</w:t>
      </w:r>
      <w:r>
        <w:rPr>
          <w:rFonts w:ascii="仿宋_GB2312" w:hAnsi="Arial" w:eastAsia="仿宋_GB2312" w:cs="Arial"/>
          <w:color w:val="000000"/>
          <w:kern w:val="0"/>
          <w:sz w:val="24"/>
          <w:szCs w:val="24"/>
        </w:rPr>
        <w:t>1</w:t>
      </w:r>
      <w:r>
        <w:rPr>
          <w:rFonts w:hint="eastAsia" w:ascii="仿宋_GB2312" w:hAnsi="Arial" w:eastAsia="仿宋_GB2312" w:cs="Arial"/>
          <w:color w:val="000000"/>
          <w:kern w:val="0"/>
          <w:sz w:val="24"/>
          <w:szCs w:val="24"/>
        </w:rPr>
        <w:t>获奖人、获得特等奖的第</w:t>
      </w:r>
      <w:r>
        <w:rPr>
          <w:rFonts w:ascii="仿宋_GB2312" w:hAnsi="Arial" w:eastAsia="仿宋_GB2312" w:cs="Arial"/>
          <w:color w:val="000000"/>
          <w:kern w:val="0"/>
          <w:sz w:val="24"/>
          <w:szCs w:val="24"/>
        </w:rPr>
        <w:t>1</w:t>
      </w:r>
      <w:r>
        <w:rPr>
          <w:rFonts w:hint="eastAsia" w:ascii="仿宋_GB2312" w:hAnsi="Arial" w:eastAsia="仿宋_GB2312" w:cs="Arial"/>
          <w:color w:val="000000"/>
          <w:kern w:val="0"/>
          <w:sz w:val="24"/>
          <w:szCs w:val="24"/>
        </w:rPr>
        <w:t>和第</w:t>
      </w:r>
      <w:r>
        <w:rPr>
          <w:rFonts w:ascii="仿宋_GB2312" w:hAnsi="Arial" w:eastAsia="仿宋_GB2312" w:cs="Arial"/>
          <w:color w:val="000000"/>
          <w:kern w:val="0"/>
          <w:sz w:val="24"/>
          <w:szCs w:val="24"/>
        </w:rPr>
        <w:t>2</w:t>
      </w:r>
      <w:r>
        <w:rPr>
          <w:rFonts w:hint="eastAsia" w:ascii="仿宋_GB2312" w:hAnsi="Arial" w:eastAsia="仿宋_GB2312" w:cs="Arial"/>
          <w:color w:val="000000"/>
          <w:kern w:val="0"/>
          <w:sz w:val="24"/>
          <w:szCs w:val="24"/>
        </w:rPr>
        <w:t>获奖人。</w:t>
      </w:r>
    </w:p>
    <w:p>
      <w:pPr>
        <w:widowControl/>
        <w:spacing w:line="400" w:lineRule="exact"/>
        <w:ind w:firstLine="31680" w:firstLineChars="200"/>
        <w:jc w:val="left"/>
        <w:rPr>
          <w:rFonts w:ascii="仿宋_GB2312" w:hAnsi="Arial" w:eastAsia="仿宋_GB2312" w:cs="Arial"/>
          <w:color w:val="000000"/>
          <w:kern w:val="0"/>
          <w:sz w:val="24"/>
          <w:szCs w:val="24"/>
        </w:rPr>
      </w:pPr>
      <w:r>
        <w:rPr>
          <w:rFonts w:ascii="仿宋_GB2312" w:hAnsi="Arial" w:eastAsia="仿宋_GB2312" w:cs="Arial"/>
          <w:color w:val="000000"/>
          <w:kern w:val="0"/>
          <w:sz w:val="24"/>
          <w:szCs w:val="24"/>
        </w:rPr>
        <w:t>4</w:t>
      </w:r>
      <w:r>
        <w:rPr>
          <w:rFonts w:hint="eastAsia" w:ascii="仿宋_GB2312" w:hAnsi="Arial" w:eastAsia="仿宋_GB2312" w:cs="Arial"/>
          <w:color w:val="000000"/>
          <w:kern w:val="0"/>
          <w:sz w:val="24"/>
          <w:szCs w:val="24"/>
        </w:rPr>
        <w:t>、优先条件：</w:t>
      </w:r>
    </w:p>
    <w:p>
      <w:pPr>
        <w:widowControl/>
        <w:spacing w:line="400" w:lineRule="exact"/>
        <w:ind w:firstLine="31680" w:firstLineChars="20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在同等情况下，应优先考虑以下条件者</w:t>
      </w:r>
      <w:r>
        <w:rPr>
          <w:rFonts w:ascii="仿宋_GB2312" w:hAnsi="Arial" w:eastAsia="仿宋_GB2312" w:cs="Arial"/>
          <w:color w:val="000000"/>
          <w:kern w:val="0"/>
          <w:sz w:val="24"/>
          <w:szCs w:val="24"/>
        </w:rPr>
        <w:t>:</w:t>
      </w:r>
    </w:p>
    <w:p>
      <w:pPr>
        <w:widowControl/>
        <w:spacing w:line="400" w:lineRule="exact"/>
        <w:ind w:firstLine="31680" w:firstLineChars="20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w:t>
      </w:r>
      <w:r>
        <w:rPr>
          <w:rFonts w:ascii="仿宋_GB2312" w:hAnsi="Arial" w:eastAsia="仿宋_GB2312" w:cs="Arial"/>
          <w:color w:val="000000"/>
          <w:kern w:val="0"/>
          <w:sz w:val="24"/>
          <w:szCs w:val="24"/>
        </w:rPr>
        <w:t>1</w:t>
      </w:r>
      <w:r>
        <w:rPr>
          <w:rFonts w:hint="eastAsia" w:ascii="仿宋_GB2312" w:hAnsi="Arial" w:eastAsia="仿宋_GB2312" w:cs="Arial"/>
          <w:color w:val="000000"/>
          <w:kern w:val="0"/>
          <w:sz w:val="24"/>
          <w:szCs w:val="24"/>
        </w:rPr>
        <w:t>）培养类别为非定向就业研究生</w:t>
      </w:r>
      <w:r>
        <w:rPr>
          <w:rFonts w:ascii="仿宋_GB2312" w:hAnsi="Arial" w:eastAsia="仿宋_GB2312" w:cs="Arial"/>
          <w:color w:val="000000"/>
          <w:kern w:val="0"/>
          <w:sz w:val="24"/>
          <w:szCs w:val="24"/>
        </w:rPr>
        <w:t>;</w:t>
      </w:r>
    </w:p>
    <w:p>
      <w:pPr>
        <w:widowControl/>
        <w:spacing w:line="400" w:lineRule="exact"/>
        <w:ind w:firstLine="31680" w:firstLineChars="20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w:t>
      </w:r>
      <w:r>
        <w:rPr>
          <w:rFonts w:ascii="仿宋_GB2312" w:hAnsi="Arial" w:eastAsia="仿宋_GB2312" w:cs="Arial"/>
          <w:color w:val="000000"/>
          <w:kern w:val="0"/>
          <w:sz w:val="24"/>
          <w:szCs w:val="24"/>
        </w:rPr>
        <w:t>2</w:t>
      </w:r>
      <w:r>
        <w:rPr>
          <w:rFonts w:hint="eastAsia" w:ascii="仿宋_GB2312" w:hAnsi="Arial" w:eastAsia="仿宋_GB2312" w:cs="Arial"/>
          <w:color w:val="000000"/>
          <w:kern w:val="0"/>
          <w:sz w:val="24"/>
          <w:szCs w:val="24"/>
        </w:rPr>
        <w:t>）主要学位课程平均分排名较高者</w:t>
      </w:r>
      <w:r>
        <w:rPr>
          <w:rFonts w:ascii="仿宋_GB2312" w:hAnsi="Arial" w:eastAsia="仿宋_GB2312" w:cs="Arial"/>
          <w:color w:val="000000"/>
          <w:kern w:val="0"/>
          <w:sz w:val="24"/>
          <w:szCs w:val="24"/>
        </w:rPr>
        <w:t>;</w:t>
      </w:r>
    </w:p>
    <w:p>
      <w:pPr>
        <w:widowControl/>
        <w:spacing w:line="400" w:lineRule="exact"/>
        <w:ind w:firstLine="31680" w:firstLineChars="20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w:t>
      </w:r>
      <w:r>
        <w:rPr>
          <w:rFonts w:ascii="仿宋_GB2312" w:hAnsi="Arial" w:eastAsia="仿宋_GB2312" w:cs="Arial"/>
          <w:color w:val="000000"/>
          <w:kern w:val="0"/>
          <w:sz w:val="24"/>
          <w:szCs w:val="24"/>
        </w:rPr>
        <w:t>3</w:t>
      </w:r>
      <w:r>
        <w:rPr>
          <w:rFonts w:hint="eastAsia" w:ascii="仿宋_GB2312" w:hAnsi="Arial" w:eastAsia="仿宋_GB2312" w:cs="Arial"/>
          <w:color w:val="000000"/>
          <w:kern w:val="0"/>
          <w:sz w:val="24"/>
          <w:szCs w:val="24"/>
        </w:rPr>
        <w:t>）主持校厅级及以上科研项目，或以第一参与者参与导师省部级及以上科研项目并有一定科研成果者</w:t>
      </w:r>
      <w:r>
        <w:rPr>
          <w:rFonts w:ascii="仿宋_GB2312" w:hAnsi="Arial" w:eastAsia="仿宋_GB2312" w:cs="Arial"/>
          <w:color w:val="000000"/>
          <w:kern w:val="0"/>
          <w:sz w:val="24"/>
          <w:szCs w:val="24"/>
        </w:rPr>
        <w:t>;</w:t>
      </w:r>
    </w:p>
    <w:p>
      <w:pPr>
        <w:widowControl/>
        <w:spacing w:line="400" w:lineRule="exact"/>
        <w:ind w:firstLine="31680" w:firstLineChars="20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w:t>
      </w:r>
      <w:r>
        <w:rPr>
          <w:rFonts w:ascii="仿宋_GB2312" w:hAnsi="Arial" w:eastAsia="仿宋_GB2312" w:cs="Arial"/>
          <w:color w:val="000000"/>
          <w:kern w:val="0"/>
          <w:sz w:val="24"/>
          <w:szCs w:val="24"/>
        </w:rPr>
        <w:t>4</w:t>
      </w:r>
      <w:r>
        <w:rPr>
          <w:rFonts w:hint="eastAsia" w:ascii="仿宋_GB2312" w:hAnsi="Arial" w:eastAsia="仿宋_GB2312" w:cs="Arial"/>
          <w:color w:val="000000"/>
          <w:kern w:val="0"/>
          <w:sz w:val="24"/>
          <w:szCs w:val="24"/>
        </w:rPr>
        <w:t>）获得发明专利或重要的实用新型专利者</w:t>
      </w:r>
      <w:r>
        <w:rPr>
          <w:rFonts w:ascii="仿宋_GB2312" w:hAnsi="Arial" w:eastAsia="仿宋_GB2312" w:cs="Arial"/>
          <w:color w:val="000000"/>
          <w:kern w:val="0"/>
          <w:sz w:val="24"/>
          <w:szCs w:val="24"/>
        </w:rPr>
        <w:t>;</w:t>
      </w:r>
    </w:p>
    <w:p>
      <w:pPr>
        <w:widowControl/>
        <w:spacing w:line="400" w:lineRule="exact"/>
        <w:ind w:firstLine="31680" w:firstLineChars="20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w:t>
      </w:r>
      <w:r>
        <w:rPr>
          <w:rFonts w:ascii="仿宋_GB2312" w:hAnsi="Arial" w:eastAsia="仿宋_GB2312" w:cs="Arial"/>
          <w:color w:val="000000"/>
          <w:kern w:val="0"/>
          <w:sz w:val="24"/>
          <w:szCs w:val="24"/>
        </w:rPr>
        <w:t>5</w:t>
      </w:r>
      <w:r>
        <w:rPr>
          <w:rFonts w:hint="eastAsia" w:ascii="仿宋_GB2312" w:hAnsi="Arial" w:eastAsia="仿宋_GB2312" w:cs="Arial"/>
          <w:color w:val="000000"/>
          <w:kern w:val="0"/>
          <w:sz w:val="24"/>
          <w:szCs w:val="24"/>
        </w:rPr>
        <w:t>）积极参加国际、国内学术、科技、文化、专业实践等各类竞赛活动获奖者</w:t>
      </w:r>
      <w:r>
        <w:rPr>
          <w:rFonts w:ascii="仿宋_GB2312" w:hAnsi="Arial" w:eastAsia="仿宋_GB2312" w:cs="Arial"/>
          <w:color w:val="000000"/>
          <w:kern w:val="0"/>
          <w:sz w:val="24"/>
          <w:szCs w:val="24"/>
        </w:rPr>
        <w:t>;</w:t>
      </w:r>
    </w:p>
    <w:p>
      <w:pPr>
        <w:widowControl/>
        <w:spacing w:line="400" w:lineRule="exact"/>
        <w:ind w:firstLine="31680" w:firstLineChars="20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w:t>
      </w:r>
      <w:r>
        <w:rPr>
          <w:rFonts w:ascii="仿宋_GB2312" w:hAnsi="Arial" w:eastAsia="仿宋_GB2312" w:cs="Arial"/>
          <w:color w:val="000000"/>
          <w:kern w:val="0"/>
          <w:sz w:val="24"/>
          <w:szCs w:val="24"/>
        </w:rPr>
        <w:t>6</w:t>
      </w:r>
      <w:r>
        <w:rPr>
          <w:rFonts w:hint="eastAsia" w:ascii="仿宋_GB2312" w:hAnsi="Arial" w:eastAsia="仿宋_GB2312" w:cs="Arial"/>
          <w:color w:val="000000"/>
          <w:kern w:val="0"/>
          <w:sz w:val="24"/>
          <w:szCs w:val="24"/>
        </w:rPr>
        <w:t>）身体健康、体质优异者。</w:t>
      </w:r>
    </w:p>
    <w:p>
      <w:pPr>
        <w:widowControl/>
        <w:spacing w:line="400" w:lineRule="exact"/>
        <w:ind w:firstLine="31680" w:firstLineChars="200"/>
        <w:jc w:val="left"/>
        <w:rPr>
          <w:rFonts w:ascii="仿宋_GB2312" w:hAnsi="Arial" w:eastAsia="仿宋_GB2312" w:cs="Arial"/>
          <w:color w:val="000000"/>
          <w:kern w:val="0"/>
          <w:sz w:val="24"/>
          <w:szCs w:val="24"/>
        </w:rPr>
      </w:pPr>
      <w:r>
        <w:rPr>
          <w:rFonts w:ascii="仿宋_GB2312" w:hAnsi="Arial" w:eastAsia="仿宋_GB2312" w:cs="Arial"/>
          <w:color w:val="000000"/>
          <w:kern w:val="0"/>
          <w:sz w:val="24"/>
          <w:szCs w:val="24"/>
        </w:rPr>
        <w:t>5</w:t>
      </w:r>
      <w:r>
        <w:rPr>
          <w:rFonts w:hint="eastAsia" w:ascii="仿宋_GB2312" w:hAnsi="Arial" w:eastAsia="仿宋_GB2312" w:cs="Arial"/>
          <w:color w:val="000000"/>
          <w:kern w:val="0"/>
          <w:sz w:val="24"/>
          <w:szCs w:val="24"/>
        </w:rPr>
        <w:t>、否决条件：</w:t>
      </w:r>
    </w:p>
    <w:p>
      <w:pPr>
        <w:widowControl/>
        <w:spacing w:line="400" w:lineRule="exact"/>
        <w:ind w:firstLine="31680" w:firstLineChars="20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有下列情况之一的研究生，不得参评研究生国家奖学金：</w:t>
      </w:r>
    </w:p>
    <w:p>
      <w:pPr>
        <w:widowControl/>
        <w:spacing w:line="400" w:lineRule="exact"/>
        <w:ind w:firstLine="31680" w:firstLineChars="20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w:t>
      </w:r>
      <w:r>
        <w:rPr>
          <w:rFonts w:ascii="仿宋_GB2312" w:hAnsi="Arial" w:eastAsia="仿宋_GB2312" w:cs="Arial"/>
          <w:color w:val="000000"/>
          <w:kern w:val="0"/>
          <w:sz w:val="24"/>
          <w:szCs w:val="24"/>
        </w:rPr>
        <w:t>1</w:t>
      </w:r>
      <w:r>
        <w:rPr>
          <w:rFonts w:hint="eastAsia" w:ascii="仿宋_GB2312" w:hAnsi="Arial" w:eastAsia="仿宋_GB2312" w:cs="Arial"/>
          <w:color w:val="000000"/>
          <w:kern w:val="0"/>
          <w:sz w:val="24"/>
          <w:szCs w:val="24"/>
        </w:rPr>
        <w:t>）违反国家法律、校纪校规受到纪律处分者；</w:t>
      </w:r>
    </w:p>
    <w:p>
      <w:pPr>
        <w:widowControl/>
        <w:spacing w:line="400" w:lineRule="exact"/>
        <w:ind w:firstLine="31680" w:firstLineChars="20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w:t>
      </w:r>
      <w:r>
        <w:rPr>
          <w:rFonts w:ascii="仿宋_GB2312" w:hAnsi="Arial" w:eastAsia="仿宋_GB2312" w:cs="Arial"/>
          <w:color w:val="000000"/>
          <w:kern w:val="0"/>
          <w:sz w:val="24"/>
          <w:szCs w:val="24"/>
        </w:rPr>
        <w:t>2</w:t>
      </w:r>
      <w:r>
        <w:rPr>
          <w:rFonts w:hint="eastAsia" w:ascii="仿宋_GB2312" w:hAnsi="Arial" w:eastAsia="仿宋_GB2312" w:cs="Arial"/>
          <w:color w:val="000000"/>
          <w:kern w:val="0"/>
          <w:sz w:val="24"/>
          <w:szCs w:val="24"/>
        </w:rPr>
        <w:t>）有学术不端、弄虚作假等不诚信行为的研究生；</w:t>
      </w:r>
    </w:p>
    <w:p>
      <w:pPr>
        <w:widowControl/>
        <w:spacing w:line="400" w:lineRule="exact"/>
        <w:ind w:firstLine="31680" w:firstLineChars="20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w:t>
      </w:r>
      <w:r>
        <w:rPr>
          <w:rFonts w:ascii="仿宋_GB2312" w:hAnsi="Arial" w:eastAsia="仿宋_GB2312" w:cs="Arial"/>
          <w:color w:val="000000"/>
          <w:kern w:val="0"/>
          <w:sz w:val="24"/>
          <w:szCs w:val="24"/>
        </w:rPr>
        <w:t>3</w:t>
      </w:r>
      <w:r>
        <w:rPr>
          <w:rFonts w:hint="eastAsia" w:ascii="仿宋_GB2312" w:hAnsi="Arial" w:eastAsia="仿宋_GB2312" w:cs="Arial"/>
          <w:color w:val="000000"/>
          <w:kern w:val="0"/>
          <w:sz w:val="24"/>
          <w:szCs w:val="24"/>
        </w:rPr>
        <w:t>）因私出国留学、疾病、创业等原因学籍状态处于休学、保留学籍研究生，或延期毕业的研究生；</w:t>
      </w:r>
    </w:p>
    <w:p>
      <w:pPr>
        <w:widowControl/>
        <w:spacing w:line="400" w:lineRule="exact"/>
        <w:ind w:firstLine="31680" w:firstLineChars="200"/>
        <w:jc w:val="left"/>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w:t>
      </w:r>
      <w:r>
        <w:rPr>
          <w:rFonts w:ascii="仿宋_GB2312" w:hAnsi="Arial" w:eastAsia="仿宋_GB2312" w:cs="Arial"/>
          <w:color w:val="000000"/>
          <w:kern w:val="0"/>
          <w:sz w:val="24"/>
          <w:szCs w:val="24"/>
        </w:rPr>
        <w:t>4</w:t>
      </w:r>
      <w:r>
        <w:rPr>
          <w:rFonts w:hint="eastAsia" w:ascii="仿宋_GB2312" w:hAnsi="Arial" w:eastAsia="仿宋_GB2312" w:cs="Arial"/>
          <w:color w:val="000000"/>
          <w:kern w:val="0"/>
          <w:sz w:val="24"/>
          <w:szCs w:val="24"/>
        </w:rPr>
        <w:t>）学习期间，一学期之内无故离校超过两周者（含两周）。</w:t>
      </w:r>
    </w:p>
    <w:p>
      <w:pPr>
        <w:widowControl/>
        <w:spacing w:line="400" w:lineRule="exact"/>
        <w:ind w:left="31680" w:leftChars="267" w:hangingChars="640" w:firstLine="31680"/>
        <w:jc w:val="left"/>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（三）科研成果和实践活动的认定</w:t>
      </w:r>
    </w:p>
    <w:p>
      <w:pPr>
        <w:widowControl/>
        <w:spacing w:line="400" w:lineRule="exact"/>
        <w:ind w:firstLine="31680" w:firstLineChars="200"/>
        <w:jc w:val="left"/>
        <w:rPr>
          <w:rFonts w:ascii="仿宋_GB2312" w:hAnsi="Arial" w:eastAsia="仿宋_GB2312" w:cs="Arial"/>
          <w:color w:val="000000"/>
          <w:kern w:val="0"/>
          <w:sz w:val="24"/>
          <w:szCs w:val="24"/>
        </w:rPr>
      </w:pPr>
      <w:r>
        <w:rPr>
          <w:rFonts w:ascii="仿宋_GB2312" w:hAnsi="Arial" w:eastAsia="仿宋_GB2312" w:cs="Arial"/>
          <w:color w:val="000000"/>
          <w:kern w:val="0"/>
          <w:sz w:val="24"/>
          <w:szCs w:val="24"/>
        </w:rPr>
        <w:t>1.</w:t>
      </w:r>
      <w:r>
        <w:rPr>
          <w:rFonts w:hint="eastAsia" w:ascii="仿宋_GB2312" w:hAnsi="Arial" w:eastAsia="仿宋_GB2312" w:cs="Arial"/>
          <w:color w:val="000000"/>
          <w:kern w:val="0"/>
          <w:sz w:val="24"/>
          <w:szCs w:val="24"/>
        </w:rPr>
        <w:t>科研成果的认定时间，为进入我校攻读博士（硕士）学位以来至当年国家奖学金评审受理工作开始之日止。须提交正式刊物，样刊、各种证明、用稿通知一律不计。</w:t>
      </w:r>
    </w:p>
    <w:p>
      <w:pPr>
        <w:widowControl/>
        <w:spacing w:line="400" w:lineRule="exact"/>
        <w:ind w:firstLine="31680" w:firstLineChars="200"/>
        <w:jc w:val="left"/>
        <w:rPr>
          <w:rFonts w:ascii="仿宋_GB2312" w:hAnsi="Arial" w:eastAsia="仿宋_GB2312" w:cs="Arial"/>
          <w:color w:val="000000"/>
          <w:kern w:val="0"/>
          <w:sz w:val="24"/>
          <w:szCs w:val="24"/>
        </w:rPr>
      </w:pPr>
      <w:r>
        <w:rPr>
          <w:rFonts w:ascii="仿宋_GB2312" w:hAnsi="Arial" w:eastAsia="仿宋_GB2312" w:cs="Arial"/>
          <w:color w:val="000000"/>
          <w:kern w:val="0"/>
          <w:sz w:val="24"/>
          <w:szCs w:val="24"/>
        </w:rPr>
        <w:t>2.</w:t>
      </w:r>
      <w:r>
        <w:rPr>
          <w:rFonts w:hint="eastAsia" w:ascii="仿宋_GB2312" w:hAnsi="Arial" w:eastAsia="仿宋_GB2312" w:cs="Arial"/>
          <w:color w:val="000000"/>
          <w:kern w:val="0"/>
          <w:sz w:val="24"/>
          <w:szCs w:val="24"/>
        </w:rPr>
        <w:t>每项科研成果在评选各类研究生奖学金时，只能使用一次，不得重复使用。</w:t>
      </w:r>
    </w:p>
    <w:p>
      <w:pPr>
        <w:widowControl/>
        <w:spacing w:line="400" w:lineRule="exact"/>
        <w:ind w:firstLine="31680" w:firstLineChars="200"/>
        <w:jc w:val="left"/>
        <w:rPr>
          <w:rFonts w:ascii="仿宋_GB2312" w:hAnsi="Arial" w:eastAsia="仿宋_GB2312" w:cs="Arial"/>
          <w:color w:val="000000"/>
          <w:kern w:val="0"/>
          <w:sz w:val="24"/>
          <w:szCs w:val="24"/>
        </w:rPr>
      </w:pPr>
      <w:r>
        <w:rPr>
          <w:rFonts w:ascii="仿宋_GB2312" w:hAnsi="Arial" w:eastAsia="仿宋_GB2312" w:cs="Arial"/>
          <w:color w:val="000000"/>
          <w:kern w:val="0"/>
          <w:sz w:val="24"/>
          <w:szCs w:val="24"/>
        </w:rPr>
        <w:t>3.</w:t>
      </w:r>
      <w:r>
        <w:rPr>
          <w:rFonts w:hint="eastAsia" w:ascii="仿宋_GB2312" w:hAnsi="Arial" w:eastAsia="仿宋_GB2312" w:cs="Arial"/>
          <w:color w:val="000000"/>
          <w:kern w:val="0"/>
          <w:sz w:val="24"/>
          <w:szCs w:val="24"/>
        </w:rPr>
        <w:t>参评的科研成果必须是以安徽师范大学为第一作者单位，且已正式发表的。</w:t>
      </w:r>
    </w:p>
    <w:p>
      <w:pPr>
        <w:widowControl/>
        <w:spacing w:line="400" w:lineRule="exact"/>
        <w:ind w:firstLine="31680" w:firstLineChars="200"/>
        <w:jc w:val="left"/>
        <w:rPr>
          <w:rFonts w:ascii="仿宋_GB2312" w:hAnsi="Arial" w:eastAsia="仿宋_GB2312" w:cs="Arial"/>
          <w:color w:val="000000"/>
          <w:kern w:val="0"/>
          <w:sz w:val="24"/>
          <w:szCs w:val="24"/>
        </w:rPr>
      </w:pPr>
      <w:r>
        <w:rPr>
          <w:rFonts w:ascii="仿宋_GB2312" w:hAnsi="Arial" w:eastAsia="仿宋_GB2312" w:cs="Arial"/>
          <w:color w:val="000000"/>
          <w:kern w:val="0"/>
          <w:sz w:val="24"/>
          <w:szCs w:val="24"/>
        </w:rPr>
        <w:t>4.</w:t>
      </w:r>
      <w:r>
        <w:rPr>
          <w:rFonts w:hint="eastAsia" w:ascii="仿宋_GB2312" w:hAnsi="Arial" w:eastAsia="仿宋_GB2312" w:cs="Arial"/>
          <w:color w:val="000000"/>
          <w:kern w:val="0"/>
          <w:sz w:val="24"/>
          <w:szCs w:val="24"/>
        </w:rPr>
        <w:t>参评论文必须是以申请者为第一作者的科研论文。</w:t>
      </w:r>
    </w:p>
    <w:p>
      <w:pPr>
        <w:widowControl/>
        <w:spacing w:line="400" w:lineRule="exact"/>
        <w:ind w:firstLine="31680" w:firstLineChars="200"/>
        <w:jc w:val="left"/>
        <w:rPr>
          <w:rFonts w:ascii="仿宋_GB2312" w:hAnsi="Arial" w:eastAsia="仿宋_GB2312" w:cs="Arial"/>
          <w:color w:val="000000"/>
          <w:kern w:val="0"/>
          <w:sz w:val="24"/>
          <w:szCs w:val="24"/>
        </w:rPr>
      </w:pPr>
      <w:r>
        <w:rPr>
          <w:rFonts w:ascii="仿宋_GB2312" w:hAnsi="Arial" w:eastAsia="仿宋_GB2312" w:cs="Arial"/>
          <w:color w:val="000000"/>
          <w:kern w:val="0"/>
          <w:sz w:val="24"/>
          <w:szCs w:val="24"/>
        </w:rPr>
        <w:t>5.</w:t>
      </w:r>
      <w:r>
        <w:rPr>
          <w:rFonts w:hint="eastAsia" w:ascii="仿宋_GB2312" w:hAnsi="Arial" w:eastAsia="仿宋_GB2312" w:cs="Arial"/>
          <w:color w:val="000000"/>
          <w:kern w:val="0"/>
          <w:sz w:val="24"/>
          <w:szCs w:val="24"/>
        </w:rPr>
        <w:t>科研成果的认定详见附录一：“历史与社会学院研究生国家奖学金评分表”</w:t>
      </w:r>
    </w:p>
    <w:p>
      <w:pPr>
        <w:widowControl/>
        <w:spacing w:line="400" w:lineRule="exact"/>
        <w:ind w:firstLine="31680" w:firstLineChars="200"/>
        <w:jc w:val="left"/>
        <w:rPr>
          <w:rFonts w:ascii="仿宋_GB2312" w:hAnsi="Arial" w:eastAsia="仿宋_GB2312" w:cs="Arial"/>
          <w:color w:val="000000"/>
          <w:kern w:val="0"/>
          <w:sz w:val="24"/>
          <w:szCs w:val="24"/>
        </w:rPr>
      </w:pPr>
      <w:r>
        <w:rPr>
          <w:rFonts w:ascii="仿宋_GB2312" w:hAnsi="Arial" w:eastAsia="仿宋_GB2312" w:cs="Arial"/>
          <w:color w:val="000000"/>
          <w:kern w:val="0"/>
          <w:sz w:val="24"/>
          <w:szCs w:val="24"/>
        </w:rPr>
        <w:t>6.</w:t>
      </w:r>
      <w:r>
        <w:rPr>
          <w:rFonts w:hint="eastAsia" w:ascii="仿宋_GB2312" w:hAnsi="Arial" w:eastAsia="仿宋_GB2312" w:cs="Arial"/>
          <w:color w:val="000000"/>
          <w:kern w:val="0"/>
          <w:sz w:val="24"/>
          <w:szCs w:val="24"/>
        </w:rPr>
        <w:t>社会工作和学科教学专业研究生增加竞赛和面试答辩等考核计分权重（参见“附件二”）。</w:t>
      </w:r>
    </w:p>
    <w:p>
      <w:pPr>
        <w:spacing w:line="400" w:lineRule="exact"/>
        <w:ind w:firstLine="31680" w:firstLineChars="196"/>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四、评选程序</w:t>
      </w:r>
    </w:p>
    <w:p>
      <w:pPr>
        <w:widowControl/>
        <w:spacing w:line="400" w:lineRule="exact"/>
        <w:ind w:firstLine="31680" w:firstLineChars="200"/>
        <w:jc w:val="left"/>
        <w:rPr>
          <w:rFonts w:ascii="仿宋_GB2312" w:hAnsi="Arial" w:eastAsia="仿宋_GB2312" w:cs="Arial"/>
          <w:color w:val="000000"/>
          <w:kern w:val="0"/>
          <w:sz w:val="24"/>
          <w:szCs w:val="24"/>
        </w:rPr>
      </w:pPr>
      <w:r>
        <w:rPr>
          <w:rFonts w:hint="eastAsia" w:ascii="仿宋_GB2312" w:hAnsi="宋体" w:eastAsia="仿宋_GB2312" w:cs="宋体"/>
          <w:b/>
          <w:color w:val="000000"/>
          <w:kern w:val="0"/>
          <w:sz w:val="28"/>
          <w:szCs w:val="28"/>
        </w:rPr>
        <w:t>（一）个人申请</w:t>
      </w:r>
      <w:r>
        <w:rPr>
          <w:rFonts w:hint="eastAsia" w:ascii="仿宋_GB2312" w:hAnsi="Arial" w:eastAsia="仿宋_GB2312" w:cs="Arial"/>
          <w:color w:val="000000"/>
          <w:kern w:val="0"/>
          <w:sz w:val="24"/>
          <w:szCs w:val="24"/>
        </w:rPr>
        <w:t>（</w:t>
      </w:r>
      <w:r>
        <w:rPr>
          <w:rFonts w:ascii="仿宋_GB2312" w:hAnsi="Arial" w:eastAsia="仿宋_GB2312" w:cs="Arial"/>
          <w:color w:val="000000"/>
          <w:kern w:val="0"/>
          <w:sz w:val="24"/>
          <w:szCs w:val="24"/>
        </w:rPr>
        <w:t>2015</w:t>
      </w:r>
      <w:r>
        <w:rPr>
          <w:rFonts w:hint="eastAsia" w:ascii="仿宋_GB2312" w:hAnsi="Arial" w:eastAsia="仿宋_GB2312" w:cs="Arial"/>
          <w:color w:val="000000"/>
          <w:kern w:val="0"/>
          <w:sz w:val="24"/>
          <w:szCs w:val="24"/>
        </w:rPr>
        <w:t>年</w:t>
      </w:r>
      <w:r>
        <w:rPr>
          <w:rFonts w:ascii="仿宋_GB2312" w:hAnsi="Arial" w:eastAsia="仿宋_GB2312" w:cs="Arial"/>
          <w:color w:val="000000"/>
          <w:kern w:val="0"/>
          <w:sz w:val="24"/>
          <w:szCs w:val="24"/>
        </w:rPr>
        <w:t>9</w:t>
      </w:r>
      <w:r>
        <w:rPr>
          <w:rFonts w:hint="eastAsia" w:ascii="仿宋_GB2312" w:hAnsi="Arial" w:eastAsia="仿宋_GB2312" w:cs="Arial"/>
          <w:color w:val="000000"/>
          <w:kern w:val="0"/>
          <w:sz w:val="24"/>
          <w:szCs w:val="24"/>
        </w:rPr>
        <w:t>月</w:t>
      </w:r>
      <w:r>
        <w:rPr>
          <w:rFonts w:ascii="仿宋_GB2312" w:hAnsi="Arial" w:eastAsia="仿宋_GB2312" w:cs="Arial"/>
          <w:color w:val="000000"/>
          <w:kern w:val="0"/>
          <w:sz w:val="24"/>
          <w:szCs w:val="24"/>
        </w:rPr>
        <w:t>29</w:t>
      </w:r>
      <w:r>
        <w:rPr>
          <w:rFonts w:hint="eastAsia" w:ascii="仿宋_GB2312" w:hAnsi="Arial" w:eastAsia="仿宋_GB2312" w:cs="Arial"/>
          <w:color w:val="000000"/>
          <w:kern w:val="0"/>
          <w:sz w:val="24"/>
          <w:szCs w:val="24"/>
        </w:rPr>
        <w:t>日前）</w:t>
      </w:r>
    </w:p>
    <w:p>
      <w:pPr>
        <w:widowControl/>
        <w:spacing w:line="400" w:lineRule="exact"/>
        <w:ind w:firstLine="31680" w:firstLineChars="200"/>
        <w:jc w:val="left"/>
        <w:rPr>
          <w:rFonts w:ascii="仿宋_GB2312" w:hAnsi="Arial" w:eastAsia="仿宋_GB2312" w:cs="Arial"/>
          <w:color w:val="000000"/>
          <w:kern w:val="0"/>
          <w:sz w:val="24"/>
          <w:szCs w:val="24"/>
        </w:rPr>
      </w:pPr>
      <w:r>
        <w:rPr>
          <w:rFonts w:ascii="仿宋_GB2312" w:hAnsi="Arial" w:eastAsia="仿宋_GB2312" w:cs="Arial"/>
          <w:color w:val="000000"/>
          <w:kern w:val="0"/>
          <w:sz w:val="24"/>
          <w:szCs w:val="24"/>
        </w:rPr>
        <w:t xml:space="preserve">1. </w:t>
      </w:r>
      <w:r>
        <w:rPr>
          <w:rFonts w:hint="eastAsia" w:ascii="仿宋_GB2312" w:hAnsi="Arial" w:eastAsia="仿宋_GB2312" w:cs="Arial"/>
          <w:color w:val="000000"/>
          <w:kern w:val="0"/>
          <w:sz w:val="24"/>
          <w:szCs w:val="24"/>
        </w:rPr>
        <w:t>由研究生本人如实填写《研究生国家奖学金申请审批表》和《安徽师范大学研究生申报国家奖学金基本情况登记表》，并向学院评审委员会提出申请。</w:t>
      </w:r>
    </w:p>
    <w:p>
      <w:pPr>
        <w:widowControl/>
        <w:spacing w:line="400" w:lineRule="exact"/>
        <w:ind w:firstLine="31680" w:firstLineChars="200"/>
        <w:jc w:val="left"/>
        <w:rPr>
          <w:rFonts w:ascii="仿宋_GB2312" w:hAnsi="Arial" w:eastAsia="仿宋_GB2312" w:cs="Arial"/>
          <w:color w:val="000000"/>
          <w:kern w:val="0"/>
          <w:sz w:val="24"/>
          <w:szCs w:val="24"/>
        </w:rPr>
      </w:pPr>
      <w:r>
        <w:rPr>
          <w:rFonts w:ascii="仿宋_GB2312" w:hAnsi="Arial" w:eastAsia="仿宋_GB2312" w:cs="Arial"/>
          <w:color w:val="000000"/>
          <w:kern w:val="0"/>
          <w:sz w:val="24"/>
          <w:szCs w:val="24"/>
        </w:rPr>
        <w:t xml:space="preserve">2. </w:t>
      </w:r>
      <w:r>
        <w:rPr>
          <w:rFonts w:hint="eastAsia" w:ascii="仿宋_GB2312" w:hAnsi="Arial" w:eastAsia="仿宋_GB2312" w:cs="Arial"/>
          <w:color w:val="000000"/>
          <w:kern w:val="0"/>
          <w:sz w:val="24"/>
          <w:szCs w:val="24"/>
        </w:rPr>
        <w:t>每名申请者在申报时最多填报三篇代表性的学术论文，多填不算。</w:t>
      </w:r>
    </w:p>
    <w:p>
      <w:pPr>
        <w:widowControl/>
        <w:spacing w:line="400" w:lineRule="exact"/>
        <w:ind w:firstLine="31680" w:firstLineChars="200"/>
        <w:jc w:val="left"/>
        <w:rPr>
          <w:rFonts w:ascii="仿宋_GB2312" w:hAnsi="Arial" w:eastAsia="仿宋_GB2312" w:cs="Arial"/>
          <w:b/>
          <w:color w:val="000000"/>
          <w:kern w:val="0"/>
          <w:sz w:val="32"/>
          <w:szCs w:val="32"/>
        </w:rPr>
      </w:pPr>
      <w:r>
        <w:rPr>
          <w:rFonts w:ascii="仿宋_GB2312" w:hAnsi="Arial" w:eastAsia="仿宋_GB2312" w:cs="Arial"/>
          <w:color w:val="000000"/>
          <w:kern w:val="0"/>
          <w:sz w:val="24"/>
          <w:szCs w:val="24"/>
        </w:rPr>
        <w:t xml:space="preserve">3. </w:t>
      </w:r>
      <w:r>
        <w:rPr>
          <w:rFonts w:hint="eastAsia" w:ascii="仿宋_GB2312" w:hAnsi="Arial" w:eastAsia="仿宋_GB2312" w:cs="Arial"/>
          <w:color w:val="000000"/>
          <w:kern w:val="0"/>
          <w:sz w:val="24"/>
          <w:szCs w:val="24"/>
        </w:rPr>
        <w:t>请申请者依据“历史与社会学院研究生国家奖学金评分表”，填写个人成果情况（名称、排次、级别、等次等）和各项计分，以及实践活动（名称）及各项计分，</w:t>
      </w:r>
      <w:r>
        <w:rPr>
          <w:rFonts w:hint="eastAsia" w:ascii="仿宋_GB2312" w:hAnsi="Arial" w:eastAsia="仿宋_GB2312" w:cs="Arial"/>
          <w:b/>
          <w:color w:val="000000"/>
          <w:kern w:val="0"/>
          <w:sz w:val="24"/>
          <w:szCs w:val="24"/>
        </w:rPr>
        <w:t>与申报材料一并上交学院复核。</w:t>
      </w:r>
    </w:p>
    <w:p>
      <w:pPr>
        <w:spacing w:line="400" w:lineRule="exact"/>
        <w:ind w:firstLine="31680" w:firstLineChars="200"/>
        <w:rPr>
          <w:rFonts w:ascii="仿宋_GB2312" w:hAnsi="Arial" w:eastAsia="仿宋_GB2312" w:cs="Arial"/>
          <w:color w:val="000000"/>
          <w:kern w:val="0"/>
          <w:sz w:val="24"/>
          <w:szCs w:val="24"/>
        </w:rPr>
      </w:pPr>
      <w:r>
        <w:rPr>
          <w:rFonts w:ascii="仿宋_GB2312" w:hAnsi="Arial" w:eastAsia="仿宋_GB2312" w:cs="Arial"/>
          <w:color w:val="000000"/>
          <w:kern w:val="0"/>
          <w:sz w:val="24"/>
          <w:szCs w:val="24"/>
        </w:rPr>
        <w:t>4.</w:t>
      </w:r>
      <w:r>
        <w:rPr>
          <w:rFonts w:hint="eastAsia" w:ascii="仿宋_GB2312" w:hAnsi="Arial" w:eastAsia="仿宋_GB2312" w:cs="Arial"/>
          <w:color w:val="000000"/>
          <w:kern w:val="0"/>
          <w:sz w:val="24"/>
          <w:szCs w:val="24"/>
        </w:rPr>
        <w:t>研究生申报国家奖学金提交的审批表和基本情况登记表据实填写，导师须严格审核申报人材料并签名。所填写信息应与提交的证明材料一致，如有不实之处，取消申报资格。</w:t>
      </w:r>
    </w:p>
    <w:p>
      <w:pPr>
        <w:widowControl/>
        <w:spacing w:line="400" w:lineRule="exact"/>
        <w:ind w:left="31680" w:leftChars="267" w:hangingChars="640" w:firstLine="31680"/>
        <w:jc w:val="left"/>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（二）学院评审（</w:t>
      </w:r>
      <w:r>
        <w:rPr>
          <w:rFonts w:ascii="仿宋_GB2312" w:hAnsi="宋体" w:eastAsia="仿宋_GB2312" w:cs="宋体"/>
          <w:b/>
          <w:color w:val="000000"/>
          <w:kern w:val="0"/>
          <w:sz w:val="28"/>
          <w:szCs w:val="28"/>
        </w:rPr>
        <w:t>2015</w:t>
      </w:r>
      <w:r>
        <w:rPr>
          <w:rFonts w:hint="eastAsia" w:ascii="仿宋_GB2312" w:hAnsi="宋体" w:eastAsia="仿宋_GB2312" w:cs="宋体"/>
          <w:b/>
          <w:color w:val="000000"/>
          <w:kern w:val="0"/>
          <w:sz w:val="28"/>
          <w:szCs w:val="28"/>
        </w:rPr>
        <w:t>年</w:t>
      </w:r>
      <w:r>
        <w:rPr>
          <w:rFonts w:ascii="仿宋_GB2312" w:hAnsi="宋体" w:eastAsia="仿宋_GB2312" w:cs="宋体"/>
          <w:b/>
          <w:color w:val="000000"/>
          <w:kern w:val="0"/>
          <w:sz w:val="28"/>
          <w:szCs w:val="28"/>
        </w:rPr>
        <w:t>10</w:t>
      </w:r>
      <w:r>
        <w:rPr>
          <w:rFonts w:hint="eastAsia" w:ascii="仿宋_GB2312" w:hAnsi="宋体" w:eastAsia="仿宋_GB2312" w:cs="宋体"/>
          <w:b/>
          <w:color w:val="000000"/>
          <w:kern w:val="0"/>
          <w:sz w:val="28"/>
          <w:szCs w:val="28"/>
        </w:rPr>
        <w:t>月</w:t>
      </w:r>
      <w:r>
        <w:rPr>
          <w:rFonts w:ascii="仿宋_GB2312" w:hAnsi="宋体" w:eastAsia="仿宋_GB2312" w:cs="宋体"/>
          <w:b/>
          <w:color w:val="000000"/>
          <w:kern w:val="0"/>
          <w:sz w:val="28"/>
          <w:szCs w:val="28"/>
        </w:rPr>
        <w:t>10</w:t>
      </w:r>
      <w:r>
        <w:rPr>
          <w:rFonts w:hint="eastAsia" w:ascii="仿宋_GB2312" w:hAnsi="宋体" w:eastAsia="仿宋_GB2312" w:cs="宋体"/>
          <w:b/>
          <w:color w:val="000000"/>
          <w:kern w:val="0"/>
          <w:sz w:val="28"/>
          <w:szCs w:val="28"/>
        </w:rPr>
        <w:t>日前）</w:t>
      </w:r>
    </w:p>
    <w:p>
      <w:pPr>
        <w:spacing w:line="400" w:lineRule="exact"/>
        <w:ind w:firstLine="31680" w:firstLineChars="200"/>
        <w:rPr>
          <w:rFonts w:ascii="仿宋_GB2312" w:hAnsi="Arial" w:eastAsia="仿宋_GB2312" w:cs="Arial"/>
          <w:color w:val="000000"/>
          <w:kern w:val="0"/>
          <w:sz w:val="24"/>
          <w:szCs w:val="24"/>
        </w:rPr>
      </w:pPr>
      <w:r>
        <w:rPr>
          <w:rFonts w:ascii="仿宋_GB2312" w:hAnsi="Arial" w:eastAsia="仿宋_GB2312" w:cs="Arial"/>
          <w:color w:val="000000"/>
          <w:kern w:val="0"/>
          <w:sz w:val="24"/>
          <w:szCs w:val="24"/>
        </w:rPr>
        <w:t>1.</w:t>
      </w:r>
      <w:r>
        <w:rPr>
          <w:rFonts w:hint="eastAsia" w:ascii="仿宋_GB2312" w:hAnsi="Arial" w:eastAsia="仿宋_GB2312" w:cs="Arial"/>
          <w:color w:val="000000"/>
          <w:kern w:val="0"/>
          <w:sz w:val="24"/>
          <w:szCs w:val="24"/>
        </w:rPr>
        <w:t>所有参评材料在复核基础上，提交学院，由学院评审委员会依据评审细则进行初评（排序）。初评结果在学院网站予以公示（不少于</w:t>
      </w:r>
      <w:r>
        <w:rPr>
          <w:rFonts w:ascii="仿宋_GB2312" w:hAnsi="Arial" w:eastAsia="仿宋_GB2312" w:cs="Arial"/>
          <w:color w:val="000000"/>
          <w:kern w:val="0"/>
          <w:sz w:val="24"/>
          <w:szCs w:val="24"/>
        </w:rPr>
        <w:t>5</w:t>
      </w:r>
      <w:r>
        <w:rPr>
          <w:rFonts w:hint="eastAsia" w:ascii="仿宋_GB2312" w:hAnsi="Arial" w:eastAsia="仿宋_GB2312" w:cs="Arial"/>
          <w:color w:val="000000"/>
          <w:kern w:val="0"/>
          <w:sz w:val="24"/>
          <w:szCs w:val="24"/>
        </w:rPr>
        <w:t>个工作日），无异议后将相关材料和汇总表上报校研究生国家奖学金评审领导小组办公室（党委研工部）。</w:t>
      </w:r>
    </w:p>
    <w:p>
      <w:pPr>
        <w:spacing w:line="400" w:lineRule="exact"/>
        <w:ind w:firstLine="31680" w:firstLineChars="200"/>
        <w:rPr>
          <w:rFonts w:ascii="仿宋_GB2312" w:hAnsi="Arial" w:eastAsia="仿宋_GB2312" w:cs="Arial"/>
          <w:color w:val="000000"/>
          <w:kern w:val="0"/>
          <w:sz w:val="24"/>
          <w:szCs w:val="24"/>
        </w:rPr>
      </w:pPr>
      <w:r>
        <w:rPr>
          <w:rFonts w:ascii="仿宋_GB2312" w:hAnsi="Arial" w:eastAsia="仿宋_GB2312" w:cs="Arial"/>
          <w:color w:val="000000"/>
          <w:kern w:val="0"/>
          <w:sz w:val="24"/>
          <w:szCs w:val="24"/>
        </w:rPr>
        <w:t>2.</w:t>
      </w:r>
      <w:r>
        <w:rPr>
          <w:rFonts w:hint="eastAsia" w:ascii="仿宋_GB2312" w:hAnsi="Arial" w:eastAsia="仿宋_GB2312" w:cs="Arial"/>
          <w:color w:val="000000"/>
          <w:kern w:val="0"/>
          <w:sz w:val="24"/>
          <w:szCs w:val="24"/>
        </w:rPr>
        <w:t>各学院评审委员会成员在履行评审工作职责时应严格遵循平等、回避、公正和保密原则。</w:t>
      </w:r>
    </w:p>
    <w:p>
      <w:pPr>
        <w:spacing w:line="400" w:lineRule="exact"/>
        <w:ind w:firstLine="31680" w:firstLineChars="200"/>
        <w:rPr>
          <w:rFonts w:ascii="仿宋_GB2312" w:hAnsi="Arial" w:eastAsia="仿宋_GB2312" w:cs="Arial"/>
          <w:color w:val="000000"/>
          <w:kern w:val="0"/>
          <w:sz w:val="24"/>
          <w:szCs w:val="24"/>
        </w:rPr>
      </w:pPr>
      <w:r>
        <w:rPr>
          <w:rFonts w:ascii="仿宋_GB2312" w:hAnsi="Arial" w:eastAsia="仿宋_GB2312" w:cs="Arial"/>
          <w:color w:val="000000"/>
          <w:kern w:val="0"/>
          <w:sz w:val="24"/>
          <w:szCs w:val="24"/>
        </w:rPr>
        <w:t>3.</w:t>
      </w:r>
      <w:r>
        <w:rPr>
          <w:rFonts w:hint="eastAsia" w:ascii="仿宋_GB2312" w:hAnsi="Arial" w:eastAsia="仿宋_GB2312" w:cs="Arial"/>
          <w:color w:val="000000"/>
          <w:kern w:val="0"/>
          <w:sz w:val="24"/>
          <w:szCs w:val="24"/>
        </w:rPr>
        <w:t>如有对国家奖学金评审结果有异议，可在公示阶段向学院评审委员会提出申诉，如仍有异议可向学校评审领导小组提请裁决。</w:t>
      </w:r>
    </w:p>
    <w:p>
      <w:pPr>
        <w:widowControl/>
        <w:spacing w:line="400" w:lineRule="exact"/>
        <w:ind w:left="31680" w:leftChars="267" w:hangingChars="640" w:firstLine="31680"/>
        <w:jc w:val="left"/>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（三）学校评审（</w:t>
      </w:r>
      <w:r>
        <w:rPr>
          <w:rFonts w:ascii="仿宋_GB2312" w:hAnsi="宋体" w:eastAsia="仿宋_GB2312" w:cs="宋体"/>
          <w:b/>
          <w:color w:val="000000"/>
          <w:kern w:val="0"/>
          <w:sz w:val="28"/>
          <w:szCs w:val="28"/>
        </w:rPr>
        <w:t>2015</w:t>
      </w:r>
      <w:r>
        <w:rPr>
          <w:rFonts w:hint="eastAsia" w:ascii="仿宋_GB2312" w:hAnsi="宋体" w:eastAsia="仿宋_GB2312" w:cs="宋体"/>
          <w:b/>
          <w:color w:val="000000"/>
          <w:kern w:val="0"/>
          <w:sz w:val="28"/>
          <w:szCs w:val="28"/>
        </w:rPr>
        <w:t>年</w:t>
      </w:r>
      <w:r>
        <w:rPr>
          <w:rFonts w:ascii="仿宋_GB2312" w:hAnsi="宋体" w:eastAsia="仿宋_GB2312" w:cs="宋体"/>
          <w:b/>
          <w:color w:val="000000"/>
          <w:kern w:val="0"/>
          <w:sz w:val="28"/>
          <w:szCs w:val="28"/>
        </w:rPr>
        <w:t>10</w:t>
      </w:r>
      <w:r>
        <w:rPr>
          <w:rFonts w:hint="eastAsia" w:ascii="仿宋_GB2312" w:hAnsi="宋体" w:eastAsia="仿宋_GB2312" w:cs="宋体"/>
          <w:b/>
          <w:color w:val="000000"/>
          <w:kern w:val="0"/>
          <w:sz w:val="28"/>
          <w:szCs w:val="28"/>
        </w:rPr>
        <w:t>月</w:t>
      </w:r>
      <w:r>
        <w:rPr>
          <w:rFonts w:ascii="仿宋_GB2312" w:hAnsi="宋体" w:eastAsia="仿宋_GB2312" w:cs="宋体"/>
          <w:b/>
          <w:color w:val="000000"/>
          <w:kern w:val="0"/>
          <w:sz w:val="28"/>
          <w:szCs w:val="28"/>
        </w:rPr>
        <w:t>18</w:t>
      </w:r>
      <w:r>
        <w:rPr>
          <w:rFonts w:hint="eastAsia" w:ascii="仿宋_GB2312" w:hAnsi="宋体" w:eastAsia="仿宋_GB2312" w:cs="宋体"/>
          <w:b/>
          <w:color w:val="000000"/>
          <w:kern w:val="0"/>
          <w:sz w:val="28"/>
          <w:szCs w:val="28"/>
        </w:rPr>
        <w:t>日前）</w:t>
      </w:r>
    </w:p>
    <w:p>
      <w:pPr>
        <w:widowControl/>
        <w:spacing w:line="400" w:lineRule="exact"/>
        <w:ind w:left="31680" w:leftChars="267" w:hangingChars="640" w:firstLine="31680"/>
        <w:jc w:val="left"/>
        <w:rPr>
          <w:rFonts w:ascii="仿宋_GB2312" w:hAnsi="宋体" w:eastAsia="仿宋_GB2312" w:cs="宋体"/>
          <w:b/>
          <w:color w:val="000000"/>
          <w:kern w:val="0"/>
          <w:sz w:val="28"/>
          <w:szCs w:val="28"/>
        </w:rPr>
      </w:pPr>
    </w:p>
    <w:p>
      <w:pPr>
        <w:widowControl/>
        <w:spacing w:line="400" w:lineRule="exact"/>
        <w:ind w:left="31680" w:leftChars="267" w:hangingChars="640" w:firstLine="31680"/>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五、历史与社会学院</w:t>
      </w:r>
      <w:r>
        <w:rPr>
          <w:rFonts w:ascii="仿宋_GB2312" w:hAnsi="宋体" w:eastAsia="仿宋_GB2312" w:cs="宋体"/>
          <w:b/>
          <w:color w:val="000000"/>
          <w:kern w:val="0"/>
          <w:sz w:val="28"/>
          <w:szCs w:val="28"/>
        </w:rPr>
        <w:t>2015</w:t>
      </w:r>
      <w:r>
        <w:rPr>
          <w:rFonts w:hint="eastAsia" w:ascii="仿宋_GB2312" w:hAnsi="宋体" w:eastAsia="仿宋_GB2312" w:cs="宋体"/>
          <w:b/>
          <w:color w:val="000000"/>
          <w:kern w:val="0"/>
          <w:sz w:val="28"/>
          <w:szCs w:val="28"/>
        </w:rPr>
        <w:t>年研究生国家奖学金评审委员会组成：</w:t>
      </w:r>
    </w:p>
    <w:p>
      <w:pPr>
        <w:spacing w:line="400" w:lineRule="exact"/>
        <w:ind w:firstLine="31680" w:firstLineChars="200"/>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主</w:t>
      </w:r>
      <w:r>
        <w:rPr>
          <w:rFonts w:ascii="仿宋_GB2312" w:hAnsi="Arial" w:eastAsia="仿宋_GB2312" w:cs="Arial"/>
          <w:color w:val="000000"/>
          <w:kern w:val="0"/>
          <w:sz w:val="24"/>
          <w:szCs w:val="24"/>
        </w:rPr>
        <w:t xml:space="preserve">  </w:t>
      </w:r>
      <w:r>
        <w:rPr>
          <w:rFonts w:hint="eastAsia" w:ascii="仿宋_GB2312" w:hAnsi="Arial" w:eastAsia="仿宋_GB2312" w:cs="Arial"/>
          <w:color w:val="000000"/>
          <w:kern w:val="0"/>
          <w:sz w:val="24"/>
          <w:szCs w:val="24"/>
        </w:rPr>
        <w:t>任：徐彬</w:t>
      </w:r>
    </w:p>
    <w:p>
      <w:pPr>
        <w:spacing w:line="400" w:lineRule="exact"/>
        <w:ind w:firstLine="31680" w:firstLineChars="200"/>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副主任：王如意、胡悦超、刘道胜、庄华锋</w:t>
      </w:r>
    </w:p>
    <w:p>
      <w:pPr>
        <w:spacing w:line="400" w:lineRule="exact"/>
        <w:ind w:firstLine="31680" w:firstLineChars="200"/>
        <w:rPr>
          <w:rFonts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成</w:t>
      </w:r>
      <w:r>
        <w:rPr>
          <w:rFonts w:ascii="仿宋_GB2312" w:hAnsi="Arial" w:eastAsia="仿宋_GB2312" w:cs="Arial"/>
          <w:color w:val="000000"/>
          <w:kern w:val="0"/>
          <w:sz w:val="24"/>
          <w:szCs w:val="24"/>
        </w:rPr>
        <w:t xml:space="preserve">  </w:t>
      </w:r>
      <w:r>
        <w:rPr>
          <w:rFonts w:hint="eastAsia" w:ascii="仿宋_GB2312" w:hAnsi="Arial" w:eastAsia="仿宋_GB2312" w:cs="Arial"/>
          <w:color w:val="000000"/>
          <w:kern w:val="0"/>
          <w:sz w:val="24"/>
          <w:szCs w:val="24"/>
        </w:rPr>
        <w:t>员：赵怀娟、</w:t>
      </w:r>
      <w:r>
        <w:rPr>
          <w:rFonts w:hint="eastAsia" w:ascii="仿宋_GB2312" w:hAnsi="Arial" w:eastAsia="仿宋_GB2312" w:cs="Arial"/>
          <w:color w:val="000000"/>
          <w:kern w:val="0"/>
          <w:sz w:val="24"/>
          <w:szCs w:val="24"/>
          <w:lang w:eastAsia="zh-CN"/>
        </w:rPr>
        <w:t>安建增</w:t>
      </w:r>
      <w:r>
        <w:rPr>
          <w:rFonts w:hint="eastAsia" w:ascii="仿宋_GB2312" w:hAnsi="Arial" w:eastAsia="仿宋_GB2312" w:cs="Arial"/>
          <w:color w:val="000000"/>
          <w:kern w:val="0"/>
          <w:sz w:val="24"/>
          <w:szCs w:val="24"/>
        </w:rPr>
        <w:t>、刘丽、胡君、叶德明、刘铮、王平子、</w:t>
      </w:r>
      <w:r>
        <w:rPr>
          <w:rFonts w:hint="eastAsia" w:ascii="仿宋_GB2312" w:hAnsi="Arial" w:eastAsia="仿宋_GB2312" w:cs="Arial"/>
          <w:color w:val="000000"/>
          <w:kern w:val="0"/>
          <w:sz w:val="24"/>
          <w:szCs w:val="24"/>
          <w:lang w:eastAsia="zh-CN"/>
        </w:rPr>
        <w:t>王佳康（学生），毛青青</w:t>
      </w:r>
      <w:r>
        <w:rPr>
          <w:rFonts w:hint="eastAsia" w:ascii="仿宋_GB2312" w:hAnsi="Arial" w:eastAsia="仿宋_GB2312" w:cs="Arial"/>
          <w:color w:val="000000"/>
          <w:kern w:val="0"/>
          <w:sz w:val="24"/>
          <w:szCs w:val="24"/>
        </w:rPr>
        <w:t>（学生）、晁鸽（学生）</w:t>
      </w:r>
      <w:bookmarkStart w:id="0" w:name="_GoBack"/>
      <w:bookmarkEnd w:id="0"/>
    </w:p>
    <w:p>
      <w:pPr>
        <w:spacing w:line="400" w:lineRule="exact"/>
        <w:ind w:firstLine="31680" w:firstLineChars="200"/>
        <w:rPr>
          <w:rFonts w:ascii="仿宋_GB2312" w:eastAsia="仿宋_GB2312"/>
          <w:b/>
          <w:sz w:val="28"/>
          <w:szCs w:val="28"/>
        </w:rPr>
      </w:pPr>
      <w:r>
        <w:rPr>
          <w:rFonts w:hint="eastAsia" w:ascii="仿宋_GB2312" w:eastAsia="仿宋_GB2312"/>
          <w:b/>
          <w:sz w:val="28"/>
          <w:szCs w:val="28"/>
        </w:rPr>
        <w:t>六、</w:t>
      </w:r>
      <w:r>
        <w:rPr>
          <w:rFonts w:hint="eastAsia" w:ascii="仿宋_GB2312" w:hAnsi="宋体" w:eastAsia="仿宋_GB2312" w:cs="宋体"/>
          <w:b/>
          <w:color w:val="000000"/>
          <w:kern w:val="0"/>
          <w:sz w:val="28"/>
          <w:szCs w:val="28"/>
        </w:rPr>
        <w:t>本细则由学院研究生国家奖学金评审委员会负责解释</w:t>
      </w:r>
      <w:r>
        <w:rPr>
          <w:rFonts w:hint="eastAsia" w:ascii="仿宋_GB2312" w:eastAsia="仿宋_GB2312"/>
          <w:b/>
          <w:sz w:val="28"/>
          <w:szCs w:val="28"/>
        </w:rPr>
        <w:t>。</w:t>
      </w:r>
    </w:p>
    <w:p>
      <w:pPr>
        <w:widowControl/>
        <w:spacing w:line="400" w:lineRule="exact"/>
        <w:jc w:val="right"/>
        <w:rPr>
          <w:rFonts w:ascii="仿宋_GB2312" w:hAnsi="Arial" w:eastAsia="仿宋_GB2312" w:cs="Arial"/>
          <w:color w:val="000000"/>
          <w:kern w:val="0"/>
          <w:sz w:val="28"/>
          <w:szCs w:val="28"/>
        </w:rPr>
      </w:pPr>
      <w:r>
        <w:rPr>
          <w:rFonts w:hint="eastAsia" w:ascii="仿宋_GB2312" w:hAnsi="Arial" w:eastAsia="仿宋_GB2312" w:cs="Arial"/>
          <w:color w:val="000000"/>
          <w:kern w:val="0"/>
          <w:sz w:val="28"/>
          <w:szCs w:val="28"/>
        </w:rPr>
        <w:t>安徽师范大学历史与社会学院</w:t>
      </w:r>
    </w:p>
    <w:p>
      <w:pPr>
        <w:widowControl/>
        <w:spacing w:line="400" w:lineRule="exact"/>
        <w:ind w:right="640"/>
        <w:jc w:val="right"/>
        <w:rPr>
          <w:rFonts w:ascii="仿宋_GB2312" w:hAnsi="Arial" w:eastAsia="仿宋_GB2312" w:cs="Arial"/>
          <w:color w:val="000000"/>
          <w:kern w:val="0"/>
          <w:sz w:val="28"/>
          <w:szCs w:val="28"/>
        </w:rPr>
      </w:pPr>
      <w:r>
        <w:rPr>
          <w:rFonts w:ascii="仿宋_GB2312" w:hAnsi="Arial" w:eastAsia="仿宋_GB2312" w:cs="Arial"/>
          <w:color w:val="000000"/>
          <w:kern w:val="0"/>
          <w:sz w:val="28"/>
          <w:szCs w:val="28"/>
        </w:rPr>
        <w:t>2015</w:t>
      </w:r>
      <w:r>
        <w:rPr>
          <w:rFonts w:hint="eastAsia" w:ascii="仿宋_GB2312" w:hAnsi="Arial" w:eastAsia="仿宋_GB2312" w:cs="Arial"/>
          <w:color w:val="000000"/>
          <w:kern w:val="0"/>
          <w:sz w:val="28"/>
          <w:szCs w:val="28"/>
        </w:rPr>
        <w:t>年</w:t>
      </w:r>
      <w:r>
        <w:rPr>
          <w:rFonts w:ascii="仿宋_GB2312" w:hAnsi="Arial" w:eastAsia="仿宋_GB2312" w:cs="Arial"/>
          <w:color w:val="000000"/>
          <w:kern w:val="0"/>
          <w:sz w:val="28"/>
          <w:szCs w:val="28"/>
        </w:rPr>
        <w:t>9</w:t>
      </w:r>
      <w:r>
        <w:rPr>
          <w:rFonts w:hint="eastAsia" w:ascii="仿宋_GB2312" w:hAnsi="Arial" w:eastAsia="仿宋_GB2312" w:cs="Arial"/>
          <w:color w:val="000000"/>
          <w:kern w:val="0"/>
          <w:sz w:val="28"/>
          <w:szCs w:val="28"/>
        </w:rPr>
        <w:t>月</w:t>
      </w:r>
      <w:r>
        <w:rPr>
          <w:rFonts w:ascii="仿宋_GB2312" w:hAnsi="Arial" w:eastAsia="仿宋_GB2312" w:cs="Arial"/>
          <w:color w:val="000000"/>
          <w:kern w:val="0"/>
          <w:sz w:val="28"/>
          <w:szCs w:val="28"/>
        </w:rPr>
        <w:t>30</w:t>
      </w:r>
      <w:r>
        <w:rPr>
          <w:rFonts w:hint="eastAsia" w:ascii="仿宋_GB2312" w:hAnsi="Arial" w:eastAsia="仿宋_GB2312" w:cs="Arial"/>
          <w:color w:val="000000"/>
          <w:kern w:val="0"/>
          <w:sz w:val="28"/>
          <w:szCs w:val="28"/>
        </w:rPr>
        <w:t>日</w:t>
      </w:r>
    </w:p>
    <w:p>
      <w:pPr>
        <w:widowControl/>
        <w:spacing w:line="480" w:lineRule="exact"/>
        <w:ind w:right="640"/>
        <w:jc w:val="right"/>
        <w:rPr>
          <w:rFonts w:ascii="仿宋_GB2312" w:hAnsi="Arial" w:eastAsia="仿宋_GB2312" w:cs="Arial"/>
          <w:color w:val="000000"/>
          <w:kern w:val="0"/>
          <w:sz w:val="28"/>
          <w:szCs w:val="28"/>
        </w:rPr>
      </w:pPr>
    </w:p>
    <w:p>
      <w:pPr>
        <w:widowControl/>
        <w:spacing w:line="480" w:lineRule="exact"/>
        <w:ind w:right="640"/>
        <w:rPr>
          <w:rFonts w:ascii="仿宋_GB2312" w:hAnsi="Arial" w:eastAsia="仿宋_GB2312" w:cs="Arial"/>
          <w:b/>
          <w:color w:val="000000"/>
          <w:kern w:val="0"/>
          <w:sz w:val="28"/>
          <w:szCs w:val="28"/>
        </w:rPr>
      </w:pPr>
      <w:r>
        <w:rPr>
          <w:rFonts w:hint="eastAsia" w:ascii="仿宋_GB2312" w:hAnsi="Arial" w:eastAsia="仿宋_GB2312" w:cs="Arial"/>
          <w:b/>
          <w:color w:val="000000"/>
          <w:kern w:val="0"/>
          <w:sz w:val="28"/>
          <w:szCs w:val="28"/>
        </w:rPr>
        <w:t>附件一：历史与社会学院学术型研究生国家奖学金评分表：</w:t>
      </w:r>
    </w:p>
    <w:tbl>
      <w:tblPr>
        <w:tblStyle w:val="5"/>
        <w:tblW w:w="9900" w:type="dxa"/>
        <w:tblInd w:w="-4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080"/>
        <w:gridCol w:w="4680"/>
        <w:gridCol w:w="2156"/>
        <w:gridCol w:w="1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trPr>
        <w:tc>
          <w:tcPr>
            <w:tcW w:w="9900" w:type="dxa"/>
            <w:gridSpan w:val="5"/>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color w:val="000000"/>
                <w:kern w:val="0"/>
                <w:sz w:val="40"/>
                <w:szCs w:val="40"/>
              </w:rPr>
            </w:pPr>
            <w:r>
              <w:rPr>
                <w:rFonts w:hint="eastAsia" w:ascii="宋体" w:hAnsi="宋体" w:cs="宋体"/>
                <w:color w:val="000000"/>
                <w:kern w:val="0"/>
                <w:sz w:val="40"/>
                <w:szCs w:val="40"/>
              </w:rPr>
              <w:t>历史与社会学院研究生国家奖学金评分表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权重</w:t>
            </w:r>
          </w:p>
        </w:tc>
        <w:tc>
          <w:tcPr>
            <w:tcW w:w="10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类别</w:t>
            </w:r>
          </w:p>
        </w:tc>
        <w:tc>
          <w:tcPr>
            <w:tcW w:w="468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类别</w:t>
            </w: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级别及等次</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restart"/>
            <w:tcBorders>
              <w:top w:val="nil"/>
              <w:left w:val="single" w:color="auto" w:sz="4" w:space="0"/>
              <w:bottom w:val="single" w:color="auto" w:sz="4" w:space="0"/>
              <w:right w:val="single" w:color="auto" w:sz="4" w:space="0"/>
            </w:tcBorders>
            <w:vAlign w:val="center"/>
          </w:tcPr>
          <w:p>
            <w:pPr>
              <w:widowControl/>
              <w:jc w:val="right"/>
              <w:rPr>
                <w:rFonts w:ascii="宋体" w:cs="宋体"/>
                <w:color w:val="000000"/>
                <w:kern w:val="0"/>
                <w:sz w:val="22"/>
              </w:rPr>
            </w:pPr>
            <w:r>
              <w:rPr>
                <w:rFonts w:ascii="宋体" w:hAnsi="宋体" w:cs="宋体"/>
                <w:color w:val="000000"/>
                <w:kern w:val="0"/>
                <w:sz w:val="22"/>
              </w:rPr>
              <w:t>0.6</w:t>
            </w:r>
          </w:p>
        </w:tc>
        <w:tc>
          <w:tcPr>
            <w:tcW w:w="108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论文类（第一作者）</w:t>
            </w:r>
          </w:p>
        </w:tc>
        <w:tc>
          <w:tcPr>
            <w:tcW w:w="468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一级刊物：</w:t>
            </w:r>
            <w:r>
              <w:rPr>
                <w:rFonts w:hint="eastAsia" w:ascii="宋体" w:hAnsi="宋体"/>
                <w:kern w:val="0"/>
              </w:rPr>
              <w:t>论文被</w:t>
            </w:r>
            <w:r>
              <w:rPr>
                <w:rFonts w:ascii="宋体" w:hAnsi="宋体"/>
                <w:kern w:val="0"/>
              </w:rPr>
              <w:t>SCI</w:t>
            </w:r>
            <w:r>
              <w:rPr>
                <w:rFonts w:hint="eastAsia" w:ascii="宋体" w:hAnsi="宋体"/>
                <w:kern w:val="0"/>
              </w:rPr>
              <w:t>（</w:t>
            </w:r>
            <w:r>
              <w:rPr>
                <w:rFonts w:ascii="宋体" w:hAnsi="宋体"/>
                <w:kern w:val="0"/>
              </w:rPr>
              <w:t>E</w:t>
            </w:r>
            <w:r>
              <w:rPr>
                <w:rFonts w:hint="eastAsia" w:ascii="宋体" w:hAnsi="宋体"/>
                <w:kern w:val="0"/>
              </w:rPr>
              <w:t>）、</w:t>
            </w:r>
            <w:r>
              <w:rPr>
                <w:rFonts w:ascii="宋体" w:hAnsi="宋体"/>
                <w:kern w:val="0"/>
              </w:rPr>
              <w:t>SSCI</w:t>
            </w:r>
            <w:r>
              <w:rPr>
                <w:rFonts w:hint="eastAsia" w:ascii="宋体" w:hAnsi="宋体"/>
                <w:kern w:val="0"/>
              </w:rPr>
              <w:t>、</w:t>
            </w:r>
            <w:r>
              <w:rPr>
                <w:rFonts w:ascii="宋体" w:hAnsi="宋体"/>
                <w:kern w:val="0"/>
              </w:rPr>
              <w:t>EI</w:t>
            </w:r>
            <w:r>
              <w:rPr>
                <w:rFonts w:hint="eastAsia" w:ascii="宋体" w:hAnsi="宋体"/>
                <w:kern w:val="0"/>
              </w:rPr>
              <w:t>、</w:t>
            </w:r>
            <w:r>
              <w:rPr>
                <w:rFonts w:ascii="宋体" w:hAnsi="宋体"/>
                <w:kern w:val="0"/>
              </w:rPr>
              <w:t>ISTP</w:t>
            </w:r>
            <w:r>
              <w:rPr>
                <w:rFonts w:hint="eastAsia" w:ascii="宋体" w:hAnsi="宋体"/>
                <w:kern w:val="0"/>
              </w:rPr>
              <w:t>、</w:t>
            </w:r>
            <w:r>
              <w:rPr>
                <w:rFonts w:ascii="宋体" w:hAnsi="宋体"/>
                <w:kern w:val="0"/>
              </w:rPr>
              <w:t>A&amp;HCI</w:t>
            </w:r>
            <w:r>
              <w:rPr>
                <w:rFonts w:hint="eastAsia" w:ascii="宋体" w:hAnsi="宋体"/>
                <w:kern w:val="0"/>
              </w:rPr>
              <w:t>、</w:t>
            </w:r>
            <w:r>
              <w:rPr>
                <w:rFonts w:ascii="宋体" w:hAnsi="宋体"/>
                <w:kern w:val="0"/>
              </w:rPr>
              <w:t>MEDLINE</w:t>
            </w:r>
            <w:r>
              <w:rPr>
                <w:rFonts w:hint="eastAsia" w:ascii="宋体" w:hAnsi="宋体"/>
                <w:kern w:val="0"/>
              </w:rPr>
              <w:t>收录；论文</w:t>
            </w:r>
            <w:r>
              <w:rPr>
                <w:rFonts w:hint="eastAsia" w:ascii="宋体" w:hAnsi="宋体"/>
              </w:rPr>
              <w:t>在《中国社会科学》</w:t>
            </w:r>
            <w:r>
              <w:rPr>
                <w:rFonts w:hint="eastAsia" w:ascii="宋体" w:hAnsi="宋体"/>
                <w:kern w:val="0"/>
              </w:rPr>
              <w:t>、《中国科学》、《科学通报》或在</w:t>
            </w:r>
            <w:r>
              <w:rPr>
                <w:rFonts w:hint="eastAsia"/>
              </w:rPr>
              <w:t>一级</w:t>
            </w:r>
            <w:r>
              <w:rPr>
                <w:rFonts w:hint="eastAsia" w:ascii="宋体" w:hAnsi="宋体"/>
                <w:kern w:val="0"/>
              </w:rPr>
              <w:t>学科公认的国内高水平期刊上发表。</w:t>
            </w: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200</w:t>
            </w:r>
            <w:r>
              <w:rPr>
                <w:rFonts w:hint="eastAsia" w:ascii="宋体" w:hAnsi="宋体" w:cs="宋体"/>
                <w:color w:val="000000"/>
                <w:kern w:val="0"/>
                <w:sz w:val="22"/>
              </w:rPr>
              <w:t>分</w:t>
            </w:r>
            <w:r>
              <w:rPr>
                <w:rFonts w:ascii="宋体" w:hAnsi="宋体" w:cs="宋体"/>
                <w:color w:val="000000"/>
                <w:kern w:val="0"/>
                <w:sz w:val="22"/>
              </w:rPr>
              <w:t>/</w:t>
            </w:r>
            <w:r>
              <w:rPr>
                <w:rFonts w:hint="eastAsia" w:ascii="宋体" w:hAnsi="宋体" w:cs="宋体"/>
                <w:color w:val="000000"/>
                <w:kern w:val="0"/>
                <w:sz w:val="22"/>
              </w:rPr>
              <w:t>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rPr>
            </w:pPr>
          </w:p>
        </w:tc>
        <w:tc>
          <w:tcPr>
            <w:tcW w:w="468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二级刊物：</w:t>
            </w:r>
            <w:r>
              <w:rPr>
                <w:rFonts w:hint="eastAsia" w:ascii="宋体" w:hAnsi="宋体"/>
                <w:kern w:val="0"/>
              </w:rPr>
              <w:t>论文在二级学科公认的国内高水平期刊上发表。</w:t>
            </w: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100</w:t>
            </w:r>
            <w:r>
              <w:rPr>
                <w:rFonts w:hint="eastAsia" w:ascii="宋体" w:hAnsi="宋体" w:cs="宋体"/>
                <w:color w:val="000000"/>
                <w:kern w:val="0"/>
                <w:sz w:val="22"/>
              </w:rPr>
              <w:t>分</w:t>
            </w:r>
            <w:r>
              <w:rPr>
                <w:rFonts w:ascii="宋体" w:hAnsi="宋体" w:cs="宋体"/>
                <w:color w:val="000000"/>
                <w:kern w:val="0"/>
                <w:sz w:val="22"/>
              </w:rPr>
              <w:t>/</w:t>
            </w:r>
            <w:r>
              <w:rPr>
                <w:rFonts w:hint="eastAsia" w:ascii="宋体" w:hAnsi="宋体" w:cs="宋体"/>
                <w:color w:val="000000"/>
                <w:kern w:val="0"/>
                <w:sz w:val="22"/>
              </w:rPr>
              <w:t>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rPr>
            </w:pPr>
          </w:p>
        </w:tc>
        <w:tc>
          <w:tcPr>
            <w:tcW w:w="468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三级刊物：</w:t>
            </w:r>
            <w:r>
              <w:rPr>
                <w:rFonts w:hint="eastAsia" w:ascii="宋体" w:hAnsi="宋体"/>
                <w:kern w:val="0"/>
              </w:rPr>
              <w:t>其它被</w:t>
            </w:r>
            <w:r>
              <w:rPr>
                <w:rFonts w:ascii="宋体" w:hAnsi="宋体"/>
                <w:kern w:val="0"/>
              </w:rPr>
              <w:t>CSCD</w:t>
            </w:r>
            <w:r>
              <w:rPr>
                <w:rFonts w:hint="eastAsia" w:ascii="宋体" w:hAnsi="宋体"/>
                <w:kern w:val="0"/>
              </w:rPr>
              <w:t>、</w:t>
            </w:r>
            <w:r>
              <w:rPr>
                <w:rFonts w:ascii="宋体" w:hAnsi="宋体"/>
                <w:kern w:val="0"/>
              </w:rPr>
              <w:t>CSSCI</w:t>
            </w:r>
            <w:r>
              <w:rPr>
                <w:rFonts w:hint="eastAsia" w:ascii="宋体" w:hAnsi="宋体"/>
                <w:kern w:val="0"/>
              </w:rPr>
              <w:t>收录的论文</w:t>
            </w:r>
            <w:r>
              <w:rPr>
                <w:rFonts w:hint="eastAsia" w:ascii="宋体" w:hAnsi="宋体"/>
              </w:rPr>
              <w:t>；论文被中国人民大学复印报刊资料全文转载。</w:t>
            </w: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60</w:t>
            </w:r>
            <w:r>
              <w:rPr>
                <w:rFonts w:hint="eastAsia" w:ascii="宋体" w:hAnsi="宋体" w:cs="宋体"/>
                <w:color w:val="000000"/>
                <w:kern w:val="0"/>
                <w:sz w:val="22"/>
              </w:rPr>
              <w:t>分</w:t>
            </w:r>
            <w:r>
              <w:rPr>
                <w:rFonts w:ascii="宋体" w:hAnsi="宋体" w:cs="宋体"/>
                <w:color w:val="000000"/>
                <w:kern w:val="0"/>
                <w:sz w:val="22"/>
              </w:rPr>
              <w:t>/</w:t>
            </w:r>
            <w:r>
              <w:rPr>
                <w:rFonts w:hint="eastAsia" w:ascii="宋体" w:hAnsi="宋体" w:cs="宋体"/>
                <w:color w:val="000000"/>
                <w:kern w:val="0"/>
                <w:sz w:val="22"/>
              </w:rPr>
              <w:t>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rPr>
            </w:pPr>
          </w:p>
        </w:tc>
        <w:tc>
          <w:tcPr>
            <w:tcW w:w="468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四级刊物：</w:t>
            </w:r>
            <w:r>
              <w:rPr>
                <w:rFonts w:hint="eastAsia" w:ascii="宋体" w:hAnsi="宋体"/>
                <w:kern w:val="0"/>
              </w:rPr>
              <w:t>其它被《中文核心期刊要目总览》收录的论文。</w:t>
            </w: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30</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rPr>
            </w:pPr>
          </w:p>
        </w:tc>
        <w:tc>
          <w:tcPr>
            <w:tcW w:w="468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五级刊物：</w:t>
            </w:r>
            <w:r>
              <w:rPr>
                <w:rFonts w:hint="eastAsia" w:ascii="宋体" w:hAnsi="宋体"/>
                <w:kern w:val="0"/>
              </w:rPr>
              <w:t>其它被</w:t>
            </w:r>
            <w:r>
              <w:rPr>
                <w:rFonts w:ascii="宋体" w:hAnsi="宋体"/>
                <w:kern w:val="0"/>
              </w:rPr>
              <w:t>CSCD</w:t>
            </w:r>
            <w:r>
              <w:rPr>
                <w:rFonts w:hint="eastAsia" w:ascii="宋体" w:hAnsi="宋体"/>
                <w:kern w:val="0"/>
              </w:rPr>
              <w:t>（扩展版）、</w:t>
            </w:r>
            <w:r>
              <w:rPr>
                <w:rFonts w:ascii="宋体" w:hAnsi="宋体"/>
                <w:kern w:val="0"/>
              </w:rPr>
              <w:t>CSSCI</w:t>
            </w:r>
            <w:r>
              <w:rPr>
                <w:rFonts w:hint="eastAsia" w:ascii="宋体" w:hAnsi="宋体"/>
                <w:kern w:val="0"/>
              </w:rPr>
              <w:t>（扩展版）收录的论文。</w:t>
            </w: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20</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rPr>
            </w:pPr>
          </w:p>
        </w:tc>
        <w:tc>
          <w:tcPr>
            <w:tcW w:w="468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其他正式刊物：</w:t>
            </w:r>
            <w:r>
              <w:rPr>
                <w:rFonts w:hint="eastAsia" w:ascii="宋体" w:hAnsi="宋体"/>
              </w:rPr>
              <w:t>其他公开发表的学术论文。</w:t>
            </w: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5</w:t>
            </w:r>
            <w:r>
              <w:rPr>
                <w:rFonts w:hint="eastAsia" w:ascii="宋体" w:hAnsi="宋体" w:cs="宋体"/>
                <w:color w:val="000000"/>
                <w:kern w:val="0"/>
                <w:sz w:val="22"/>
              </w:rPr>
              <w:t>分</w:t>
            </w:r>
            <w:r>
              <w:rPr>
                <w:rFonts w:ascii="宋体" w:hAnsi="宋体" w:cs="宋体"/>
                <w:color w:val="000000"/>
                <w:kern w:val="0"/>
                <w:sz w:val="22"/>
              </w:rPr>
              <w:t>/</w:t>
            </w:r>
            <w:r>
              <w:rPr>
                <w:rFonts w:hint="eastAsia" w:ascii="宋体" w:hAnsi="宋体" w:cs="宋体"/>
                <w:color w:val="000000"/>
                <w:kern w:val="0"/>
                <w:sz w:val="22"/>
              </w:rPr>
              <w:t>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rPr>
            </w:pPr>
          </w:p>
        </w:tc>
        <w:tc>
          <w:tcPr>
            <w:tcW w:w="468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课题阶段性研究成果</w:t>
            </w:r>
          </w:p>
        </w:tc>
        <w:tc>
          <w:tcPr>
            <w:tcW w:w="2156"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国家级</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5</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省部级</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3</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厅局级</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1</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著作类</w:t>
            </w:r>
          </w:p>
        </w:tc>
        <w:tc>
          <w:tcPr>
            <w:tcW w:w="4680" w:type="dxa"/>
            <w:vMerge w:val="restart"/>
            <w:tcBorders>
              <w:top w:val="nil"/>
              <w:left w:val="single" w:color="auto" w:sz="4" w:space="0"/>
              <w:bottom w:val="single" w:color="000000" w:sz="4" w:space="0"/>
              <w:right w:val="single" w:color="auto" w:sz="4" w:space="0"/>
            </w:tcBorders>
            <w:vAlign w:val="center"/>
          </w:tcPr>
          <w:p>
            <w:pPr>
              <w:spacing w:line="440" w:lineRule="exact"/>
              <w:rPr>
                <w:rFonts w:ascii="宋体" w:cs="宋体"/>
                <w:kern w:val="0"/>
                <w:sz w:val="22"/>
              </w:rPr>
            </w:pPr>
            <w:r>
              <w:rPr>
                <w:rFonts w:hint="eastAsia" w:ascii="宋体" w:hAnsi="宋体" w:cs="宋体"/>
                <w:kern w:val="0"/>
                <w:sz w:val="22"/>
              </w:rPr>
              <w:t>导向性出版社：科学出版社、人民出版社、商务印书馆、中华书局、译林出版社、高等教育出版社</w:t>
            </w:r>
          </w:p>
          <w:p>
            <w:pPr>
              <w:widowControl/>
              <w:jc w:val="left"/>
              <w:rPr>
                <w:rFonts w:ascii="宋体" w:cs="宋体"/>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10</w:t>
            </w:r>
            <w:r>
              <w:rPr>
                <w:rFonts w:hint="eastAsia" w:ascii="宋体" w:hAnsi="宋体" w:cs="宋体"/>
                <w:kern w:val="0"/>
                <w:sz w:val="22"/>
              </w:rPr>
              <w:t>万字以上</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100</w:t>
            </w:r>
            <w:r>
              <w:rPr>
                <w:rFonts w:hint="eastAsia" w:ascii="宋体" w:hAnsi="宋体" w:cs="宋体"/>
                <w:color w:val="000000"/>
                <w:kern w:val="0"/>
                <w:sz w:val="22"/>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5-10</w:t>
            </w:r>
            <w:r>
              <w:rPr>
                <w:rFonts w:hint="eastAsia" w:ascii="宋体" w:hAnsi="宋体" w:cs="宋体"/>
                <w:kern w:val="0"/>
                <w:sz w:val="22"/>
              </w:rPr>
              <w:t>万字</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50</w:t>
            </w:r>
            <w:r>
              <w:rPr>
                <w:rFonts w:hint="eastAsia" w:ascii="宋体" w:hAnsi="宋体" w:cs="宋体"/>
                <w:color w:val="000000"/>
                <w:kern w:val="0"/>
                <w:sz w:val="22"/>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2-5</w:t>
            </w:r>
            <w:r>
              <w:rPr>
                <w:rFonts w:hint="eastAsia" w:ascii="宋体" w:hAnsi="宋体" w:cs="宋体"/>
                <w:color w:val="000000"/>
                <w:kern w:val="0"/>
                <w:sz w:val="22"/>
              </w:rPr>
              <w:t>万字</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20</w:t>
            </w:r>
            <w:r>
              <w:rPr>
                <w:rFonts w:hint="eastAsia" w:ascii="宋体" w:hAnsi="宋体" w:cs="宋体"/>
                <w:color w:val="000000"/>
                <w:kern w:val="0"/>
                <w:sz w:val="22"/>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2</w:t>
            </w:r>
            <w:r>
              <w:rPr>
                <w:rFonts w:hint="eastAsia" w:ascii="宋体" w:hAnsi="宋体" w:cs="宋体"/>
                <w:color w:val="000000"/>
                <w:kern w:val="0"/>
                <w:sz w:val="22"/>
              </w:rPr>
              <w:t>万字以下</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10</w:t>
            </w:r>
            <w:r>
              <w:rPr>
                <w:rFonts w:hint="eastAsia" w:ascii="宋体" w:hAnsi="宋体" w:cs="宋体"/>
                <w:color w:val="000000"/>
                <w:kern w:val="0"/>
                <w:sz w:val="22"/>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468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一般出版社</w:t>
            </w: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10</w:t>
            </w:r>
            <w:r>
              <w:rPr>
                <w:rFonts w:hint="eastAsia" w:ascii="宋体" w:hAnsi="宋体" w:cs="宋体"/>
                <w:color w:val="000000"/>
                <w:kern w:val="0"/>
                <w:sz w:val="22"/>
              </w:rPr>
              <w:t>万字以上</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80</w:t>
            </w:r>
            <w:r>
              <w:rPr>
                <w:rFonts w:hint="eastAsia" w:ascii="宋体" w:hAnsi="宋体" w:cs="宋体"/>
                <w:color w:val="000000"/>
                <w:kern w:val="0"/>
                <w:sz w:val="22"/>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5-10</w:t>
            </w:r>
            <w:r>
              <w:rPr>
                <w:rFonts w:hint="eastAsia" w:ascii="宋体" w:hAnsi="宋体" w:cs="宋体"/>
                <w:color w:val="000000"/>
                <w:kern w:val="0"/>
                <w:sz w:val="22"/>
              </w:rPr>
              <w:t>万字</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30</w:t>
            </w:r>
            <w:r>
              <w:rPr>
                <w:rFonts w:hint="eastAsia" w:ascii="宋体" w:hAnsi="宋体" w:cs="宋体"/>
                <w:color w:val="000000"/>
                <w:kern w:val="0"/>
                <w:sz w:val="22"/>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2-5</w:t>
            </w:r>
            <w:r>
              <w:rPr>
                <w:rFonts w:hint="eastAsia" w:ascii="宋体" w:hAnsi="宋体" w:cs="宋体"/>
                <w:color w:val="000000"/>
                <w:kern w:val="0"/>
                <w:sz w:val="22"/>
              </w:rPr>
              <w:t>万字</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10</w:t>
            </w:r>
            <w:r>
              <w:rPr>
                <w:rFonts w:hint="eastAsia" w:ascii="宋体" w:hAnsi="宋体" w:cs="宋体"/>
                <w:color w:val="000000"/>
                <w:kern w:val="0"/>
                <w:sz w:val="22"/>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2</w:t>
            </w:r>
            <w:r>
              <w:rPr>
                <w:rFonts w:hint="eastAsia" w:ascii="宋体" w:hAnsi="宋体" w:cs="宋体"/>
                <w:color w:val="000000"/>
                <w:kern w:val="0"/>
                <w:sz w:val="22"/>
              </w:rPr>
              <w:t>万字以下</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5</w:t>
            </w:r>
            <w:r>
              <w:rPr>
                <w:rFonts w:hint="eastAsia" w:ascii="宋体" w:hAnsi="宋体" w:cs="宋体"/>
                <w:color w:val="000000"/>
                <w:kern w:val="0"/>
                <w:sz w:val="22"/>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教材类</w:t>
            </w:r>
          </w:p>
        </w:tc>
        <w:tc>
          <w:tcPr>
            <w:tcW w:w="468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规划教材</w:t>
            </w: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10</w:t>
            </w:r>
            <w:r>
              <w:rPr>
                <w:rFonts w:hint="eastAsia" w:ascii="宋体" w:hAnsi="宋体" w:cs="宋体"/>
                <w:color w:val="000000"/>
                <w:kern w:val="0"/>
                <w:sz w:val="22"/>
              </w:rPr>
              <w:t>万字以上</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80</w:t>
            </w:r>
            <w:r>
              <w:rPr>
                <w:rFonts w:hint="eastAsia" w:ascii="宋体" w:hAnsi="宋体" w:cs="宋体"/>
                <w:color w:val="000000"/>
                <w:kern w:val="0"/>
                <w:sz w:val="22"/>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5-10</w:t>
            </w:r>
            <w:r>
              <w:rPr>
                <w:rFonts w:hint="eastAsia" w:ascii="宋体" w:hAnsi="宋体" w:cs="宋体"/>
                <w:color w:val="000000"/>
                <w:kern w:val="0"/>
                <w:sz w:val="22"/>
              </w:rPr>
              <w:t>万字</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30</w:t>
            </w:r>
            <w:r>
              <w:rPr>
                <w:rFonts w:hint="eastAsia" w:ascii="宋体" w:hAnsi="宋体" w:cs="宋体"/>
                <w:color w:val="000000"/>
                <w:kern w:val="0"/>
                <w:sz w:val="22"/>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2-5</w:t>
            </w:r>
            <w:r>
              <w:rPr>
                <w:rFonts w:hint="eastAsia" w:ascii="宋体" w:hAnsi="宋体" w:cs="宋体"/>
                <w:color w:val="000000"/>
                <w:kern w:val="0"/>
                <w:sz w:val="22"/>
              </w:rPr>
              <w:t>万字</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10</w:t>
            </w:r>
            <w:r>
              <w:rPr>
                <w:rFonts w:hint="eastAsia" w:ascii="宋体" w:hAnsi="宋体" w:cs="宋体"/>
                <w:color w:val="000000"/>
                <w:kern w:val="0"/>
                <w:sz w:val="22"/>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2</w:t>
            </w:r>
            <w:r>
              <w:rPr>
                <w:rFonts w:hint="eastAsia" w:ascii="宋体" w:hAnsi="宋体" w:cs="宋体"/>
                <w:color w:val="000000"/>
                <w:kern w:val="0"/>
                <w:sz w:val="22"/>
              </w:rPr>
              <w:t>万字以下</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5</w:t>
            </w:r>
            <w:r>
              <w:rPr>
                <w:rFonts w:hint="eastAsia" w:ascii="宋体" w:hAnsi="宋体" w:cs="宋体"/>
                <w:color w:val="000000"/>
                <w:kern w:val="0"/>
                <w:sz w:val="22"/>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468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一般教材、译著</w:t>
            </w: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10</w:t>
            </w:r>
            <w:r>
              <w:rPr>
                <w:rFonts w:hint="eastAsia" w:ascii="宋体" w:hAnsi="宋体" w:cs="宋体"/>
                <w:color w:val="000000"/>
                <w:kern w:val="0"/>
                <w:sz w:val="22"/>
              </w:rPr>
              <w:t>万字以上</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40</w:t>
            </w:r>
            <w:r>
              <w:rPr>
                <w:rFonts w:hint="eastAsia" w:ascii="宋体" w:hAnsi="宋体" w:cs="宋体"/>
                <w:color w:val="000000"/>
                <w:kern w:val="0"/>
                <w:sz w:val="22"/>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5-10</w:t>
            </w:r>
            <w:r>
              <w:rPr>
                <w:rFonts w:hint="eastAsia" w:ascii="宋体" w:hAnsi="宋体" w:cs="宋体"/>
                <w:color w:val="000000"/>
                <w:kern w:val="0"/>
                <w:sz w:val="22"/>
              </w:rPr>
              <w:t>万字</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15</w:t>
            </w:r>
            <w:r>
              <w:rPr>
                <w:rFonts w:hint="eastAsia" w:ascii="宋体" w:hAnsi="宋体" w:cs="宋体"/>
                <w:color w:val="000000"/>
                <w:kern w:val="0"/>
                <w:sz w:val="22"/>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2-5</w:t>
            </w:r>
            <w:r>
              <w:rPr>
                <w:rFonts w:hint="eastAsia" w:ascii="宋体" w:hAnsi="宋体" w:cs="宋体"/>
                <w:color w:val="000000"/>
                <w:kern w:val="0"/>
                <w:sz w:val="22"/>
              </w:rPr>
              <w:t>万字</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5</w:t>
            </w:r>
            <w:r>
              <w:rPr>
                <w:rFonts w:hint="eastAsia" w:ascii="宋体" w:hAnsi="宋体" w:cs="宋体"/>
                <w:color w:val="000000"/>
                <w:kern w:val="0"/>
                <w:sz w:val="22"/>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2</w:t>
            </w:r>
            <w:r>
              <w:rPr>
                <w:rFonts w:hint="eastAsia" w:ascii="宋体" w:hAnsi="宋体" w:cs="宋体"/>
                <w:color w:val="000000"/>
                <w:kern w:val="0"/>
                <w:sz w:val="22"/>
              </w:rPr>
              <w:t>万字以下</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2</w:t>
            </w:r>
            <w:r>
              <w:rPr>
                <w:rFonts w:hint="eastAsia" w:ascii="宋体" w:hAnsi="宋体" w:cs="宋体"/>
                <w:color w:val="000000"/>
                <w:kern w:val="0"/>
                <w:sz w:val="22"/>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0.2</w:t>
            </w:r>
          </w:p>
        </w:tc>
        <w:tc>
          <w:tcPr>
            <w:tcW w:w="1080" w:type="dxa"/>
            <w:vMerge w:val="restart"/>
            <w:tcBorders>
              <w:top w:val="nil"/>
              <w:left w:val="single" w:color="auto" w:sz="4" w:space="0"/>
              <w:bottom w:val="nil"/>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项目</w:t>
            </w:r>
          </w:p>
        </w:tc>
        <w:tc>
          <w:tcPr>
            <w:tcW w:w="468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主持国家级项目</w:t>
            </w: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100</w:t>
            </w:r>
            <w:r>
              <w:rPr>
                <w:rFonts w:hint="eastAsia" w:ascii="宋体" w:hAnsi="宋体" w:cs="宋体"/>
                <w:color w:val="000000"/>
                <w:kern w:val="0"/>
                <w:sz w:val="22"/>
              </w:rPr>
              <w:t>分</w:t>
            </w:r>
            <w:r>
              <w:rPr>
                <w:rFonts w:ascii="宋体" w:hAnsi="宋体" w:cs="宋体"/>
                <w:color w:val="000000"/>
                <w:kern w:val="0"/>
                <w:sz w:val="22"/>
              </w:rPr>
              <w:t>/</w:t>
            </w:r>
            <w:r>
              <w:rPr>
                <w:rFonts w:hint="eastAsia" w:ascii="宋体" w:hAnsi="宋体" w:cs="宋体"/>
                <w:color w:val="000000"/>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nil"/>
              <w:right w:val="single" w:color="auto" w:sz="4" w:space="0"/>
            </w:tcBorders>
            <w:vAlign w:val="center"/>
          </w:tcPr>
          <w:p>
            <w:pPr>
              <w:widowControl/>
              <w:jc w:val="left"/>
              <w:rPr>
                <w:rFonts w:ascii="宋体" w:cs="宋体"/>
                <w:color w:val="000000"/>
                <w:kern w:val="0"/>
                <w:sz w:val="22"/>
              </w:rPr>
            </w:pPr>
          </w:p>
        </w:tc>
        <w:tc>
          <w:tcPr>
            <w:tcW w:w="468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主持省部级项目</w:t>
            </w: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50</w:t>
            </w:r>
            <w:r>
              <w:rPr>
                <w:rFonts w:hint="eastAsia" w:ascii="宋体" w:hAnsi="宋体" w:cs="宋体"/>
                <w:color w:val="000000"/>
                <w:kern w:val="0"/>
                <w:sz w:val="22"/>
              </w:rPr>
              <w:t>分</w:t>
            </w:r>
            <w:r>
              <w:rPr>
                <w:rFonts w:ascii="宋体" w:hAnsi="宋体" w:cs="宋体"/>
                <w:color w:val="000000"/>
                <w:kern w:val="0"/>
                <w:sz w:val="22"/>
              </w:rPr>
              <w:t>/</w:t>
            </w:r>
            <w:r>
              <w:rPr>
                <w:rFonts w:hint="eastAsia" w:ascii="宋体" w:hAnsi="宋体" w:cs="宋体"/>
                <w:color w:val="000000"/>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nil"/>
              <w:right w:val="single" w:color="auto" w:sz="4" w:space="0"/>
            </w:tcBorders>
            <w:vAlign w:val="center"/>
          </w:tcPr>
          <w:p>
            <w:pPr>
              <w:widowControl/>
              <w:jc w:val="left"/>
              <w:rPr>
                <w:rFonts w:ascii="宋体" w:cs="宋体"/>
                <w:color w:val="000000"/>
                <w:kern w:val="0"/>
                <w:sz w:val="22"/>
              </w:rPr>
            </w:pPr>
          </w:p>
        </w:tc>
        <w:tc>
          <w:tcPr>
            <w:tcW w:w="468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主持校级项目</w:t>
            </w: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10</w:t>
            </w:r>
            <w:r>
              <w:rPr>
                <w:rFonts w:hint="eastAsia" w:ascii="宋体" w:hAnsi="宋体" w:cs="宋体"/>
                <w:color w:val="000000"/>
                <w:kern w:val="0"/>
                <w:sz w:val="22"/>
              </w:rPr>
              <w:t>分</w:t>
            </w:r>
            <w:r>
              <w:rPr>
                <w:rFonts w:ascii="宋体" w:hAnsi="宋体" w:cs="宋体"/>
                <w:color w:val="000000"/>
                <w:kern w:val="0"/>
                <w:sz w:val="22"/>
              </w:rPr>
              <w:t>/</w:t>
            </w:r>
            <w:r>
              <w:rPr>
                <w:rFonts w:hint="eastAsia" w:ascii="宋体" w:hAnsi="宋体" w:cs="宋体"/>
                <w:color w:val="000000"/>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nil"/>
              <w:right w:val="single" w:color="auto" w:sz="4" w:space="0"/>
            </w:tcBorders>
            <w:vAlign w:val="center"/>
          </w:tcPr>
          <w:p>
            <w:pPr>
              <w:widowControl/>
              <w:jc w:val="left"/>
              <w:rPr>
                <w:rFonts w:ascii="宋体" w:cs="宋体"/>
                <w:color w:val="000000"/>
                <w:kern w:val="0"/>
                <w:sz w:val="22"/>
              </w:rPr>
            </w:pPr>
          </w:p>
        </w:tc>
        <w:tc>
          <w:tcPr>
            <w:tcW w:w="4680" w:type="dxa"/>
            <w:tcBorders>
              <w:top w:val="nil"/>
              <w:left w:val="nil"/>
              <w:bottom w:val="nil"/>
              <w:right w:val="single" w:color="auto" w:sz="4" w:space="0"/>
            </w:tcBorders>
            <w:vAlign w:val="center"/>
          </w:tcPr>
          <w:p>
            <w:pPr>
              <w:widowControl/>
              <w:jc w:val="left"/>
              <w:rPr>
                <w:rFonts w:ascii="宋体" w:cs="宋体"/>
                <w:kern w:val="0"/>
                <w:sz w:val="22"/>
              </w:rPr>
            </w:pPr>
            <w:r>
              <w:rPr>
                <w:rFonts w:hint="eastAsia" w:ascii="宋体" w:hAnsi="宋体" w:cs="宋体"/>
                <w:kern w:val="0"/>
                <w:sz w:val="22"/>
              </w:rPr>
              <w:t>主持横向项目</w:t>
            </w:r>
          </w:p>
        </w:tc>
        <w:tc>
          <w:tcPr>
            <w:tcW w:w="2156"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　</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5</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科研成果获奖</w:t>
            </w:r>
          </w:p>
        </w:tc>
        <w:tc>
          <w:tcPr>
            <w:tcW w:w="4680" w:type="dxa"/>
            <w:vMerge w:val="restart"/>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国家级奖励</w:t>
            </w:r>
          </w:p>
        </w:tc>
        <w:tc>
          <w:tcPr>
            <w:tcW w:w="2156"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一等奖</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100</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二等奖</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60</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三等奖</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30</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其他奖项</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10</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省部级奖励</w:t>
            </w: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一等奖</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50</w:t>
            </w:r>
            <w:r>
              <w:rPr>
                <w:rFonts w:hint="eastAsia" w:ascii="宋体" w:hAnsi="宋体" w:cs="宋体"/>
                <w:color w:val="000000"/>
                <w:kern w:val="0"/>
                <w:sz w:val="22"/>
              </w:rPr>
              <w:t>分</w:t>
            </w:r>
            <w:r>
              <w:rPr>
                <w:rFonts w:ascii="宋体" w:hAnsi="宋体" w:cs="宋体"/>
                <w:color w:val="000000"/>
                <w:kern w:val="0"/>
                <w:sz w:val="22"/>
              </w:rPr>
              <w:t>/</w:t>
            </w:r>
            <w:r>
              <w:rPr>
                <w:rFonts w:hint="eastAsia" w:ascii="宋体" w:hAnsi="宋体" w:cs="宋体"/>
                <w:color w:val="000000"/>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二等奖</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30</w:t>
            </w:r>
            <w:r>
              <w:rPr>
                <w:rFonts w:hint="eastAsia" w:ascii="宋体" w:hAnsi="宋体" w:cs="宋体"/>
                <w:color w:val="000000"/>
                <w:kern w:val="0"/>
                <w:sz w:val="22"/>
              </w:rPr>
              <w:t>分</w:t>
            </w:r>
            <w:r>
              <w:rPr>
                <w:rFonts w:ascii="宋体" w:hAnsi="宋体" w:cs="宋体"/>
                <w:color w:val="000000"/>
                <w:kern w:val="0"/>
                <w:sz w:val="22"/>
              </w:rPr>
              <w:t>/</w:t>
            </w:r>
            <w:r>
              <w:rPr>
                <w:rFonts w:hint="eastAsia" w:ascii="宋体" w:hAnsi="宋体" w:cs="宋体"/>
                <w:color w:val="000000"/>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三等奖</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10</w:t>
            </w:r>
            <w:r>
              <w:rPr>
                <w:rFonts w:hint="eastAsia" w:ascii="宋体" w:hAnsi="宋体" w:cs="宋体"/>
                <w:color w:val="000000"/>
                <w:kern w:val="0"/>
                <w:sz w:val="22"/>
              </w:rPr>
              <w:t>分</w:t>
            </w:r>
            <w:r>
              <w:rPr>
                <w:rFonts w:ascii="宋体" w:hAnsi="宋体" w:cs="宋体"/>
                <w:color w:val="000000"/>
                <w:kern w:val="0"/>
                <w:sz w:val="22"/>
              </w:rPr>
              <w:t>/</w:t>
            </w:r>
            <w:r>
              <w:rPr>
                <w:rFonts w:hint="eastAsia" w:ascii="宋体" w:hAnsi="宋体" w:cs="宋体"/>
                <w:color w:val="000000"/>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其他奖项</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5</w:t>
            </w:r>
            <w:r>
              <w:rPr>
                <w:rFonts w:hint="eastAsia" w:ascii="宋体" w:hAnsi="宋体" w:cs="宋体"/>
                <w:color w:val="000000"/>
                <w:kern w:val="0"/>
                <w:sz w:val="22"/>
              </w:rPr>
              <w:t>分</w:t>
            </w:r>
            <w:r>
              <w:rPr>
                <w:rFonts w:ascii="宋体" w:hAnsi="宋体" w:cs="宋体"/>
                <w:color w:val="000000"/>
                <w:kern w:val="0"/>
                <w:sz w:val="22"/>
              </w:rPr>
              <w:t>/</w:t>
            </w:r>
            <w:r>
              <w:rPr>
                <w:rFonts w:hint="eastAsia" w:ascii="宋体" w:hAnsi="宋体" w:cs="宋体"/>
                <w:color w:val="000000"/>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厅局级奖励</w:t>
            </w:r>
          </w:p>
        </w:tc>
        <w:tc>
          <w:tcPr>
            <w:tcW w:w="2156"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一等奖</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20</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二等奖</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10</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三等奖</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5</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其他奖项</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2</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校级奖励</w:t>
            </w:r>
          </w:p>
        </w:tc>
        <w:tc>
          <w:tcPr>
            <w:tcW w:w="2156"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一等奖</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10</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二等奖</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5</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三等奖</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3</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其他奖项</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1</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0.2</w:t>
            </w:r>
          </w:p>
        </w:tc>
        <w:tc>
          <w:tcPr>
            <w:tcW w:w="108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参加学术交流和实践活动</w:t>
            </w:r>
          </w:p>
        </w:tc>
        <w:tc>
          <w:tcPr>
            <w:tcW w:w="468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参加学术会议并提交论文</w:t>
            </w: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10</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组织、参加各活动并获得有关奖项</w:t>
            </w: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校级以上一等奖</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20</w:t>
            </w:r>
            <w:r>
              <w:rPr>
                <w:rFonts w:hint="eastAsia" w:ascii="宋体" w:hAnsi="宋体" w:cs="宋体"/>
                <w:color w:val="000000"/>
                <w:kern w:val="0"/>
                <w:sz w:val="22"/>
              </w:rPr>
              <w:t>分</w:t>
            </w:r>
            <w:r>
              <w:rPr>
                <w:rFonts w:ascii="宋体" w:hAnsi="宋体" w:cs="宋体"/>
                <w:color w:val="000000"/>
                <w:kern w:val="0"/>
                <w:sz w:val="22"/>
              </w:rPr>
              <w:t>/</w:t>
            </w:r>
            <w:r>
              <w:rPr>
                <w:rFonts w:hint="eastAsia" w:ascii="宋体" w:hAnsi="宋体" w:cs="宋体"/>
                <w:color w:val="000000"/>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校级以上二等奖</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15</w:t>
            </w:r>
            <w:r>
              <w:rPr>
                <w:rFonts w:hint="eastAsia" w:ascii="宋体" w:hAnsi="宋体" w:cs="宋体"/>
                <w:color w:val="000000"/>
                <w:kern w:val="0"/>
                <w:sz w:val="22"/>
              </w:rPr>
              <w:t>分</w:t>
            </w:r>
            <w:r>
              <w:rPr>
                <w:rFonts w:ascii="宋体" w:hAnsi="宋体" w:cs="宋体"/>
                <w:color w:val="000000"/>
                <w:kern w:val="0"/>
                <w:sz w:val="22"/>
              </w:rPr>
              <w:t>/</w:t>
            </w:r>
            <w:r>
              <w:rPr>
                <w:rFonts w:hint="eastAsia" w:ascii="宋体" w:hAnsi="宋体" w:cs="宋体"/>
                <w:color w:val="000000"/>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校级以上三等奖</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10</w:t>
            </w:r>
            <w:r>
              <w:rPr>
                <w:rFonts w:hint="eastAsia" w:ascii="宋体" w:hAnsi="宋体" w:cs="宋体"/>
                <w:color w:val="000000"/>
                <w:kern w:val="0"/>
                <w:sz w:val="22"/>
              </w:rPr>
              <w:t>分</w:t>
            </w:r>
            <w:r>
              <w:rPr>
                <w:rFonts w:ascii="宋体" w:hAnsi="宋体" w:cs="宋体"/>
                <w:color w:val="000000"/>
                <w:kern w:val="0"/>
                <w:sz w:val="22"/>
              </w:rPr>
              <w:t>/</w:t>
            </w:r>
            <w:r>
              <w:rPr>
                <w:rFonts w:hint="eastAsia" w:ascii="宋体" w:hAnsi="宋体" w:cs="宋体"/>
                <w:color w:val="000000"/>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校级以上其他奖项</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5</w:t>
            </w:r>
            <w:r>
              <w:rPr>
                <w:rFonts w:hint="eastAsia" w:ascii="宋体" w:hAnsi="宋体" w:cs="宋体"/>
                <w:color w:val="000000"/>
                <w:kern w:val="0"/>
                <w:sz w:val="22"/>
              </w:rPr>
              <w:t>分</w:t>
            </w:r>
            <w:r>
              <w:rPr>
                <w:rFonts w:ascii="宋体" w:hAnsi="宋体" w:cs="宋体"/>
                <w:color w:val="000000"/>
                <w:kern w:val="0"/>
                <w:sz w:val="22"/>
              </w:rPr>
              <w:t>/</w:t>
            </w:r>
            <w:r>
              <w:rPr>
                <w:rFonts w:hint="eastAsia" w:ascii="宋体" w:hAnsi="宋体" w:cs="宋体"/>
                <w:color w:val="000000"/>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校级一等奖</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8</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校级二等奖</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6</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校级三等奖</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4</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校级其他奖项</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2</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院级一等奖</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4</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院级二等奖</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3</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院级三等奖</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2</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院级其他奖项</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1</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积极组织校、院及班级各项活动</w:t>
            </w:r>
          </w:p>
        </w:tc>
        <w:tc>
          <w:tcPr>
            <w:tcW w:w="215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264" w:type="dxa"/>
            <w:tcBorders>
              <w:top w:val="nil"/>
              <w:left w:val="nil"/>
              <w:bottom w:val="nil"/>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2</w:t>
            </w:r>
            <w:r>
              <w:rPr>
                <w:rFonts w:hint="eastAsia" w:ascii="宋体" w:hAnsi="宋体" w:cs="宋体"/>
                <w:color w:val="000000"/>
                <w:kern w:val="0"/>
                <w:sz w:val="22"/>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9900" w:type="dxa"/>
            <w:gridSpan w:val="5"/>
            <w:tcBorders>
              <w:top w:val="nil"/>
              <w:left w:val="nil"/>
              <w:bottom w:val="nil"/>
              <w:right w:val="nil"/>
            </w:tcBorders>
            <w:vAlign w:val="center"/>
          </w:tcPr>
          <w:p>
            <w:pPr>
              <w:widowControl/>
              <w:rPr>
                <w:rFonts w:ascii="宋体" w:cs="宋体"/>
                <w:color w:val="000000"/>
                <w:kern w:val="0"/>
                <w:sz w:val="22"/>
              </w:rPr>
            </w:pPr>
          </w:p>
        </w:tc>
      </w:tr>
    </w:tbl>
    <w:p>
      <w:pPr>
        <w:widowControl/>
        <w:spacing w:line="480" w:lineRule="exact"/>
        <w:ind w:right="640"/>
        <w:rPr>
          <w:rFonts w:ascii="仿宋_GB2312" w:hAnsi="Arial" w:eastAsia="仿宋_GB2312" w:cs="Arial"/>
          <w:color w:val="000000"/>
          <w:kern w:val="0"/>
          <w:sz w:val="32"/>
          <w:szCs w:val="32"/>
        </w:rPr>
      </w:pPr>
    </w:p>
    <w:p>
      <w:pPr>
        <w:widowControl/>
        <w:spacing w:line="480" w:lineRule="exact"/>
        <w:ind w:right="640"/>
        <w:rPr>
          <w:rFonts w:ascii="仿宋_GB2312" w:hAnsi="Arial" w:eastAsia="仿宋_GB2312" w:cs="Arial"/>
          <w:b/>
          <w:color w:val="000000"/>
          <w:kern w:val="0"/>
          <w:sz w:val="28"/>
          <w:szCs w:val="28"/>
        </w:rPr>
      </w:pPr>
      <w:r>
        <w:rPr>
          <w:rFonts w:hint="eastAsia" w:ascii="仿宋_GB2312" w:hAnsi="Arial" w:eastAsia="仿宋_GB2312" w:cs="Arial"/>
          <w:b/>
          <w:color w:val="000000"/>
          <w:kern w:val="0"/>
          <w:sz w:val="28"/>
          <w:szCs w:val="28"/>
        </w:rPr>
        <w:t>附件二：历史与社会学院专业型研究生国家奖学金评分表：</w:t>
      </w:r>
    </w:p>
    <w:tbl>
      <w:tblPr>
        <w:tblStyle w:val="5"/>
        <w:tblW w:w="9900" w:type="dxa"/>
        <w:tblInd w:w="-4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0"/>
        <w:gridCol w:w="1080"/>
        <w:gridCol w:w="4680"/>
        <w:gridCol w:w="2156"/>
        <w:gridCol w:w="12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5" w:hRule="atLeast"/>
        </w:trPr>
        <w:tc>
          <w:tcPr>
            <w:tcW w:w="9900" w:type="dxa"/>
            <w:gridSpan w:val="5"/>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color w:val="000000"/>
                <w:kern w:val="0"/>
                <w:sz w:val="40"/>
                <w:szCs w:val="40"/>
              </w:rPr>
            </w:pPr>
            <w:r>
              <w:rPr>
                <w:rFonts w:hint="eastAsia" w:ascii="宋体" w:hAnsi="宋体" w:cs="宋体"/>
                <w:color w:val="000000"/>
                <w:kern w:val="0"/>
                <w:sz w:val="40"/>
                <w:szCs w:val="40"/>
              </w:rPr>
              <w:t>历史与社会学院研究生国家奖学金评分表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72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权重</w:t>
            </w:r>
          </w:p>
        </w:tc>
        <w:tc>
          <w:tcPr>
            <w:tcW w:w="108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类别</w:t>
            </w:r>
          </w:p>
        </w:tc>
        <w:tc>
          <w:tcPr>
            <w:tcW w:w="468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类别</w:t>
            </w: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级别及等次</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restart"/>
            <w:tcBorders>
              <w:top w:val="nil"/>
              <w:left w:val="single" w:color="auto" w:sz="4" w:space="0"/>
              <w:bottom w:val="single" w:color="auto" w:sz="4" w:space="0"/>
              <w:right w:val="single" w:color="auto" w:sz="4" w:space="0"/>
            </w:tcBorders>
            <w:vAlign w:val="center"/>
          </w:tcPr>
          <w:p>
            <w:pPr>
              <w:widowControl/>
              <w:jc w:val="right"/>
              <w:rPr>
                <w:rFonts w:ascii="宋体" w:cs="宋体"/>
                <w:color w:val="000000"/>
                <w:kern w:val="0"/>
                <w:sz w:val="22"/>
              </w:rPr>
            </w:pPr>
            <w:r>
              <w:rPr>
                <w:rFonts w:ascii="宋体" w:hAnsi="宋体" w:cs="宋体"/>
                <w:color w:val="000000"/>
                <w:kern w:val="0"/>
                <w:sz w:val="22"/>
              </w:rPr>
              <w:t>0.5</w:t>
            </w:r>
          </w:p>
        </w:tc>
        <w:tc>
          <w:tcPr>
            <w:tcW w:w="108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kern w:val="0"/>
                <w:sz w:val="22"/>
              </w:rPr>
            </w:pPr>
            <w:r>
              <w:rPr>
                <w:rFonts w:hint="eastAsia" w:ascii="宋体" w:hAnsi="宋体" w:cs="宋体"/>
                <w:kern w:val="0"/>
                <w:sz w:val="22"/>
              </w:rPr>
              <w:t>论文类（第一作者）</w:t>
            </w:r>
          </w:p>
        </w:tc>
        <w:tc>
          <w:tcPr>
            <w:tcW w:w="468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一级刊物：</w:t>
            </w:r>
            <w:r>
              <w:rPr>
                <w:rFonts w:hint="eastAsia" w:ascii="宋体" w:hAnsi="宋体"/>
                <w:kern w:val="0"/>
              </w:rPr>
              <w:t>论文被</w:t>
            </w:r>
            <w:r>
              <w:rPr>
                <w:rFonts w:ascii="宋体" w:hAnsi="宋体"/>
                <w:kern w:val="0"/>
              </w:rPr>
              <w:t>SCI</w:t>
            </w:r>
            <w:r>
              <w:rPr>
                <w:rFonts w:hint="eastAsia" w:ascii="宋体" w:hAnsi="宋体"/>
                <w:kern w:val="0"/>
              </w:rPr>
              <w:t>（</w:t>
            </w:r>
            <w:r>
              <w:rPr>
                <w:rFonts w:ascii="宋体" w:hAnsi="宋体"/>
                <w:kern w:val="0"/>
              </w:rPr>
              <w:t>E</w:t>
            </w:r>
            <w:r>
              <w:rPr>
                <w:rFonts w:hint="eastAsia" w:ascii="宋体" w:hAnsi="宋体"/>
                <w:kern w:val="0"/>
              </w:rPr>
              <w:t>）、</w:t>
            </w:r>
            <w:r>
              <w:rPr>
                <w:rFonts w:ascii="宋体" w:hAnsi="宋体"/>
                <w:kern w:val="0"/>
              </w:rPr>
              <w:t>SSCI</w:t>
            </w:r>
            <w:r>
              <w:rPr>
                <w:rFonts w:hint="eastAsia" w:ascii="宋体" w:hAnsi="宋体"/>
                <w:kern w:val="0"/>
              </w:rPr>
              <w:t>、</w:t>
            </w:r>
            <w:r>
              <w:rPr>
                <w:rFonts w:ascii="宋体" w:hAnsi="宋体"/>
                <w:kern w:val="0"/>
              </w:rPr>
              <w:t>EI</w:t>
            </w:r>
            <w:r>
              <w:rPr>
                <w:rFonts w:hint="eastAsia" w:ascii="宋体" w:hAnsi="宋体"/>
                <w:kern w:val="0"/>
              </w:rPr>
              <w:t>、</w:t>
            </w:r>
            <w:r>
              <w:rPr>
                <w:rFonts w:ascii="宋体" w:hAnsi="宋体"/>
                <w:kern w:val="0"/>
              </w:rPr>
              <w:t>ISTP</w:t>
            </w:r>
            <w:r>
              <w:rPr>
                <w:rFonts w:hint="eastAsia" w:ascii="宋体" w:hAnsi="宋体"/>
                <w:kern w:val="0"/>
              </w:rPr>
              <w:t>、</w:t>
            </w:r>
            <w:r>
              <w:rPr>
                <w:rFonts w:ascii="宋体" w:hAnsi="宋体"/>
                <w:kern w:val="0"/>
              </w:rPr>
              <w:t>A&amp;HCI</w:t>
            </w:r>
            <w:r>
              <w:rPr>
                <w:rFonts w:hint="eastAsia" w:ascii="宋体" w:hAnsi="宋体"/>
                <w:kern w:val="0"/>
              </w:rPr>
              <w:t>、</w:t>
            </w:r>
            <w:r>
              <w:rPr>
                <w:rFonts w:ascii="宋体" w:hAnsi="宋体"/>
                <w:kern w:val="0"/>
              </w:rPr>
              <w:t>MEDLINE</w:t>
            </w:r>
            <w:r>
              <w:rPr>
                <w:rFonts w:hint="eastAsia" w:ascii="宋体" w:hAnsi="宋体"/>
                <w:kern w:val="0"/>
              </w:rPr>
              <w:t>收录；论文</w:t>
            </w:r>
            <w:r>
              <w:rPr>
                <w:rFonts w:hint="eastAsia" w:ascii="宋体" w:hAnsi="宋体"/>
              </w:rPr>
              <w:t>在《中国社会科学》</w:t>
            </w:r>
            <w:r>
              <w:rPr>
                <w:rFonts w:hint="eastAsia" w:ascii="宋体" w:hAnsi="宋体"/>
                <w:kern w:val="0"/>
              </w:rPr>
              <w:t>、《中国科学》、《科学通报》或在</w:t>
            </w:r>
            <w:r>
              <w:rPr>
                <w:rFonts w:hint="eastAsia"/>
              </w:rPr>
              <w:t>一级</w:t>
            </w:r>
            <w:r>
              <w:rPr>
                <w:rFonts w:hint="eastAsia" w:ascii="宋体" w:hAnsi="宋体"/>
                <w:kern w:val="0"/>
              </w:rPr>
              <w:t>学科公认的国内高水平期刊上发表。</w:t>
            </w: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200</w:t>
            </w:r>
            <w:r>
              <w:rPr>
                <w:rFonts w:hint="eastAsia" w:ascii="宋体" w:hAnsi="宋体" w:cs="宋体"/>
                <w:color w:val="000000"/>
                <w:kern w:val="0"/>
                <w:sz w:val="22"/>
              </w:rPr>
              <w:t>分</w:t>
            </w:r>
            <w:r>
              <w:rPr>
                <w:rFonts w:ascii="宋体" w:hAnsi="宋体" w:cs="宋体"/>
                <w:color w:val="000000"/>
                <w:kern w:val="0"/>
                <w:sz w:val="22"/>
              </w:rPr>
              <w:t>/</w:t>
            </w:r>
            <w:r>
              <w:rPr>
                <w:rFonts w:hint="eastAsia" w:ascii="宋体" w:hAnsi="宋体" w:cs="宋体"/>
                <w:color w:val="000000"/>
                <w:kern w:val="0"/>
                <w:sz w:val="22"/>
              </w:rPr>
              <w:t>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rPr>
            </w:pPr>
          </w:p>
        </w:tc>
        <w:tc>
          <w:tcPr>
            <w:tcW w:w="468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二级刊物：</w:t>
            </w:r>
            <w:r>
              <w:rPr>
                <w:rFonts w:hint="eastAsia" w:ascii="宋体" w:hAnsi="宋体"/>
                <w:kern w:val="0"/>
              </w:rPr>
              <w:t>论文在二级学科公认的国内高水平期刊上发表。</w:t>
            </w: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100</w:t>
            </w:r>
            <w:r>
              <w:rPr>
                <w:rFonts w:hint="eastAsia" w:ascii="宋体" w:hAnsi="宋体" w:cs="宋体"/>
                <w:color w:val="000000"/>
                <w:kern w:val="0"/>
                <w:sz w:val="22"/>
              </w:rPr>
              <w:t>分</w:t>
            </w:r>
            <w:r>
              <w:rPr>
                <w:rFonts w:ascii="宋体" w:hAnsi="宋体" w:cs="宋体"/>
                <w:color w:val="000000"/>
                <w:kern w:val="0"/>
                <w:sz w:val="22"/>
              </w:rPr>
              <w:t>/</w:t>
            </w:r>
            <w:r>
              <w:rPr>
                <w:rFonts w:hint="eastAsia" w:ascii="宋体" w:hAnsi="宋体" w:cs="宋体"/>
                <w:color w:val="000000"/>
                <w:kern w:val="0"/>
                <w:sz w:val="22"/>
              </w:rPr>
              <w:t>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rPr>
            </w:pPr>
          </w:p>
        </w:tc>
        <w:tc>
          <w:tcPr>
            <w:tcW w:w="468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三级刊物：</w:t>
            </w:r>
            <w:r>
              <w:rPr>
                <w:rFonts w:hint="eastAsia" w:ascii="宋体" w:hAnsi="宋体"/>
                <w:kern w:val="0"/>
              </w:rPr>
              <w:t>其它被</w:t>
            </w:r>
            <w:r>
              <w:rPr>
                <w:rFonts w:ascii="宋体" w:hAnsi="宋体"/>
                <w:kern w:val="0"/>
              </w:rPr>
              <w:t>CSCD</w:t>
            </w:r>
            <w:r>
              <w:rPr>
                <w:rFonts w:hint="eastAsia" w:ascii="宋体" w:hAnsi="宋体"/>
                <w:kern w:val="0"/>
              </w:rPr>
              <w:t>、</w:t>
            </w:r>
            <w:r>
              <w:rPr>
                <w:rFonts w:ascii="宋体" w:hAnsi="宋体"/>
                <w:kern w:val="0"/>
              </w:rPr>
              <w:t>CSSCI</w:t>
            </w:r>
            <w:r>
              <w:rPr>
                <w:rFonts w:hint="eastAsia" w:ascii="宋体" w:hAnsi="宋体"/>
                <w:kern w:val="0"/>
              </w:rPr>
              <w:t>收录的论文</w:t>
            </w:r>
            <w:r>
              <w:rPr>
                <w:rFonts w:hint="eastAsia" w:ascii="宋体" w:hAnsi="宋体"/>
              </w:rPr>
              <w:t>；论文被中国人民大学复印报刊资料全文转载。</w:t>
            </w: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60</w:t>
            </w:r>
            <w:r>
              <w:rPr>
                <w:rFonts w:hint="eastAsia" w:ascii="宋体" w:hAnsi="宋体" w:cs="宋体"/>
                <w:color w:val="000000"/>
                <w:kern w:val="0"/>
                <w:sz w:val="22"/>
              </w:rPr>
              <w:t>分</w:t>
            </w:r>
            <w:r>
              <w:rPr>
                <w:rFonts w:ascii="宋体" w:hAnsi="宋体" w:cs="宋体"/>
                <w:color w:val="000000"/>
                <w:kern w:val="0"/>
                <w:sz w:val="22"/>
              </w:rPr>
              <w:t>/</w:t>
            </w:r>
            <w:r>
              <w:rPr>
                <w:rFonts w:hint="eastAsia" w:ascii="宋体" w:hAnsi="宋体" w:cs="宋体"/>
                <w:color w:val="000000"/>
                <w:kern w:val="0"/>
                <w:sz w:val="22"/>
              </w:rPr>
              <w:t>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rPr>
            </w:pPr>
          </w:p>
        </w:tc>
        <w:tc>
          <w:tcPr>
            <w:tcW w:w="468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四级刊物：</w:t>
            </w:r>
            <w:r>
              <w:rPr>
                <w:rFonts w:hint="eastAsia" w:ascii="宋体" w:hAnsi="宋体"/>
                <w:kern w:val="0"/>
              </w:rPr>
              <w:t>其它被《中文核心期刊要目总览》收录的论文。</w:t>
            </w: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30</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rPr>
            </w:pPr>
          </w:p>
        </w:tc>
        <w:tc>
          <w:tcPr>
            <w:tcW w:w="468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五级刊物：</w:t>
            </w:r>
            <w:r>
              <w:rPr>
                <w:rFonts w:hint="eastAsia" w:ascii="宋体" w:hAnsi="宋体"/>
                <w:kern w:val="0"/>
              </w:rPr>
              <w:t>其它被</w:t>
            </w:r>
            <w:r>
              <w:rPr>
                <w:rFonts w:ascii="宋体" w:hAnsi="宋体"/>
                <w:kern w:val="0"/>
              </w:rPr>
              <w:t>CSCD</w:t>
            </w:r>
            <w:r>
              <w:rPr>
                <w:rFonts w:hint="eastAsia" w:ascii="宋体" w:hAnsi="宋体"/>
                <w:kern w:val="0"/>
              </w:rPr>
              <w:t>（扩展版）、</w:t>
            </w:r>
            <w:r>
              <w:rPr>
                <w:rFonts w:ascii="宋体" w:hAnsi="宋体"/>
                <w:kern w:val="0"/>
              </w:rPr>
              <w:t>CSSCI</w:t>
            </w:r>
            <w:r>
              <w:rPr>
                <w:rFonts w:hint="eastAsia" w:ascii="宋体" w:hAnsi="宋体"/>
                <w:kern w:val="0"/>
              </w:rPr>
              <w:t>（扩展版）收录的论文。</w:t>
            </w: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20</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rPr>
            </w:pPr>
          </w:p>
        </w:tc>
        <w:tc>
          <w:tcPr>
            <w:tcW w:w="468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其他正式刊物：</w:t>
            </w:r>
            <w:r>
              <w:rPr>
                <w:rFonts w:hint="eastAsia" w:ascii="宋体" w:hAnsi="宋体"/>
              </w:rPr>
              <w:t>其他公开发表的学术论文。</w:t>
            </w: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5</w:t>
            </w:r>
            <w:r>
              <w:rPr>
                <w:rFonts w:hint="eastAsia" w:ascii="宋体" w:hAnsi="宋体" w:cs="宋体"/>
                <w:color w:val="000000"/>
                <w:kern w:val="0"/>
                <w:sz w:val="22"/>
              </w:rPr>
              <w:t>分</w:t>
            </w:r>
            <w:r>
              <w:rPr>
                <w:rFonts w:ascii="宋体" w:hAnsi="宋体" w:cs="宋体"/>
                <w:color w:val="000000"/>
                <w:kern w:val="0"/>
                <w:sz w:val="22"/>
              </w:rPr>
              <w:t>/</w:t>
            </w:r>
            <w:r>
              <w:rPr>
                <w:rFonts w:hint="eastAsia" w:ascii="宋体" w:hAnsi="宋体" w:cs="宋体"/>
                <w:color w:val="000000"/>
                <w:kern w:val="0"/>
                <w:sz w:val="22"/>
              </w:rPr>
              <w:t>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rPr>
            </w:pPr>
          </w:p>
        </w:tc>
        <w:tc>
          <w:tcPr>
            <w:tcW w:w="468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课题阶段性研究成果</w:t>
            </w:r>
          </w:p>
        </w:tc>
        <w:tc>
          <w:tcPr>
            <w:tcW w:w="2156"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国家级</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5</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省部级</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3</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厅局级</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1</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著作类</w:t>
            </w:r>
          </w:p>
        </w:tc>
        <w:tc>
          <w:tcPr>
            <w:tcW w:w="4680" w:type="dxa"/>
            <w:vMerge w:val="restart"/>
            <w:tcBorders>
              <w:top w:val="nil"/>
              <w:left w:val="single" w:color="auto" w:sz="4" w:space="0"/>
              <w:bottom w:val="single" w:color="000000" w:sz="4" w:space="0"/>
              <w:right w:val="single" w:color="auto" w:sz="4" w:space="0"/>
            </w:tcBorders>
            <w:vAlign w:val="center"/>
          </w:tcPr>
          <w:p>
            <w:pPr>
              <w:spacing w:line="440" w:lineRule="exact"/>
              <w:rPr>
                <w:rFonts w:ascii="宋体" w:cs="宋体"/>
                <w:kern w:val="0"/>
                <w:sz w:val="22"/>
              </w:rPr>
            </w:pPr>
            <w:r>
              <w:rPr>
                <w:rFonts w:hint="eastAsia" w:ascii="宋体" w:hAnsi="宋体" w:cs="宋体"/>
                <w:kern w:val="0"/>
                <w:sz w:val="22"/>
              </w:rPr>
              <w:t>导向性出版社：科学出版社、人民出版社、商务印书馆、中华书局、译林出版社、高等教育出版社</w:t>
            </w:r>
          </w:p>
          <w:p>
            <w:pPr>
              <w:widowControl/>
              <w:jc w:val="left"/>
              <w:rPr>
                <w:rFonts w:ascii="宋体" w:cs="宋体"/>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10</w:t>
            </w:r>
            <w:r>
              <w:rPr>
                <w:rFonts w:hint="eastAsia" w:ascii="宋体" w:hAnsi="宋体" w:cs="宋体"/>
                <w:color w:val="000000"/>
                <w:kern w:val="0"/>
                <w:sz w:val="22"/>
              </w:rPr>
              <w:t>万字以上</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100</w:t>
            </w:r>
            <w:r>
              <w:rPr>
                <w:rFonts w:hint="eastAsia" w:ascii="宋体" w:hAnsi="宋体" w:cs="宋体"/>
                <w:color w:val="000000"/>
                <w:kern w:val="0"/>
                <w:sz w:val="22"/>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5-10</w:t>
            </w:r>
            <w:r>
              <w:rPr>
                <w:rFonts w:hint="eastAsia" w:ascii="宋体" w:hAnsi="宋体" w:cs="宋体"/>
                <w:color w:val="000000"/>
                <w:kern w:val="0"/>
                <w:sz w:val="22"/>
              </w:rPr>
              <w:t>万字</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50</w:t>
            </w:r>
            <w:r>
              <w:rPr>
                <w:rFonts w:hint="eastAsia" w:ascii="宋体" w:hAnsi="宋体" w:cs="宋体"/>
                <w:color w:val="000000"/>
                <w:kern w:val="0"/>
                <w:sz w:val="22"/>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2-5</w:t>
            </w:r>
            <w:r>
              <w:rPr>
                <w:rFonts w:hint="eastAsia" w:ascii="宋体" w:hAnsi="宋体" w:cs="宋体"/>
                <w:color w:val="000000"/>
                <w:kern w:val="0"/>
                <w:sz w:val="22"/>
              </w:rPr>
              <w:t>万字</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20</w:t>
            </w:r>
            <w:r>
              <w:rPr>
                <w:rFonts w:hint="eastAsia" w:ascii="宋体" w:hAnsi="宋体" w:cs="宋体"/>
                <w:color w:val="000000"/>
                <w:kern w:val="0"/>
                <w:sz w:val="22"/>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2</w:t>
            </w:r>
            <w:r>
              <w:rPr>
                <w:rFonts w:hint="eastAsia" w:ascii="宋体" w:hAnsi="宋体" w:cs="宋体"/>
                <w:color w:val="000000"/>
                <w:kern w:val="0"/>
                <w:sz w:val="22"/>
              </w:rPr>
              <w:t>万字以下</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10</w:t>
            </w:r>
            <w:r>
              <w:rPr>
                <w:rFonts w:hint="eastAsia" w:ascii="宋体" w:hAnsi="宋体" w:cs="宋体"/>
                <w:color w:val="000000"/>
                <w:kern w:val="0"/>
                <w:sz w:val="22"/>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468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一般出版社</w:t>
            </w: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10</w:t>
            </w:r>
            <w:r>
              <w:rPr>
                <w:rFonts w:hint="eastAsia" w:ascii="宋体" w:hAnsi="宋体" w:cs="宋体"/>
                <w:color w:val="000000"/>
                <w:kern w:val="0"/>
                <w:sz w:val="22"/>
              </w:rPr>
              <w:t>万字以上</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80</w:t>
            </w:r>
            <w:r>
              <w:rPr>
                <w:rFonts w:hint="eastAsia" w:ascii="宋体" w:hAnsi="宋体" w:cs="宋体"/>
                <w:color w:val="000000"/>
                <w:kern w:val="0"/>
                <w:sz w:val="22"/>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5-10</w:t>
            </w:r>
            <w:r>
              <w:rPr>
                <w:rFonts w:hint="eastAsia" w:ascii="宋体" w:hAnsi="宋体" w:cs="宋体"/>
                <w:color w:val="000000"/>
                <w:kern w:val="0"/>
                <w:sz w:val="22"/>
              </w:rPr>
              <w:t>万字</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30</w:t>
            </w:r>
            <w:r>
              <w:rPr>
                <w:rFonts w:hint="eastAsia" w:ascii="宋体" w:hAnsi="宋体" w:cs="宋体"/>
                <w:color w:val="000000"/>
                <w:kern w:val="0"/>
                <w:sz w:val="22"/>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2-5</w:t>
            </w:r>
            <w:r>
              <w:rPr>
                <w:rFonts w:hint="eastAsia" w:ascii="宋体" w:hAnsi="宋体" w:cs="宋体"/>
                <w:color w:val="000000"/>
                <w:kern w:val="0"/>
                <w:sz w:val="22"/>
              </w:rPr>
              <w:t>万字</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10</w:t>
            </w:r>
            <w:r>
              <w:rPr>
                <w:rFonts w:hint="eastAsia" w:ascii="宋体" w:hAnsi="宋体" w:cs="宋体"/>
                <w:color w:val="000000"/>
                <w:kern w:val="0"/>
                <w:sz w:val="22"/>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2</w:t>
            </w:r>
            <w:r>
              <w:rPr>
                <w:rFonts w:hint="eastAsia" w:ascii="宋体" w:hAnsi="宋体" w:cs="宋体"/>
                <w:color w:val="000000"/>
                <w:kern w:val="0"/>
                <w:sz w:val="22"/>
              </w:rPr>
              <w:t>万字以下</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5</w:t>
            </w:r>
            <w:r>
              <w:rPr>
                <w:rFonts w:hint="eastAsia" w:ascii="宋体" w:hAnsi="宋体" w:cs="宋体"/>
                <w:color w:val="000000"/>
                <w:kern w:val="0"/>
                <w:sz w:val="22"/>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教材类</w:t>
            </w:r>
          </w:p>
        </w:tc>
        <w:tc>
          <w:tcPr>
            <w:tcW w:w="468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规划教材</w:t>
            </w: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10</w:t>
            </w:r>
            <w:r>
              <w:rPr>
                <w:rFonts w:hint="eastAsia" w:ascii="宋体" w:hAnsi="宋体" w:cs="宋体"/>
                <w:color w:val="000000"/>
                <w:kern w:val="0"/>
                <w:sz w:val="22"/>
              </w:rPr>
              <w:t>万字以上</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80</w:t>
            </w:r>
            <w:r>
              <w:rPr>
                <w:rFonts w:hint="eastAsia" w:ascii="宋体" w:hAnsi="宋体" w:cs="宋体"/>
                <w:color w:val="000000"/>
                <w:kern w:val="0"/>
                <w:sz w:val="22"/>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5-10</w:t>
            </w:r>
            <w:r>
              <w:rPr>
                <w:rFonts w:hint="eastAsia" w:ascii="宋体" w:hAnsi="宋体" w:cs="宋体"/>
                <w:color w:val="000000"/>
                <w:kern w:val="0"/>
                <w:sz w:val="22"/>
              </w:rPr>
              <w:t>万字</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30</w:t>
            </w:r>
            <w:r>
              <w:rPr>
                <w:rFonts w:hint="eastAsia" w:ascii="宋体" w:hAnsi="宋体" w:cs="宋体"/>
                <w:color w:val="000000"/>
                <w:kern w:val="0"/>
                <w:sz w:val="22"/>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2-5</w:t>
            </w:r>
            <w:r>
              <w:rPr>
                <w:rFonts w:hint="eastAsia" w:ascii="宋体" w:hAnsi="宋体" w:cs="宋体"/>
                <w:color w:val="000000"/>
                <w:kern w:val="0"/>
                <w:sz w:val="22"/>
              </w:rPr>
              <w:t>万字</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10</w:t>
            </w:r>
            <w:r>
              <w:rPr>
                <w:rFonts w:hint="eastAsia" w:ascii="宋体" w:hAnsi="宋体" w:cs="宋体"/>
                <w:color w:val="000000"/>
                <w:kern w:val="0"/>
                <w:sz w:val="22"/>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2</w:t>
            </w:r>
            <w:r>
              <w:rPr>
                <w:rFonts w:hint="eastAsia" w:ascii="宋体" w:hAnsi="宋体" w:cs="宋体"/>
                <w:color w:val="000000"/>
                <w:kern w:val="0"/>
                <w:sz w:val="22"/>
              </w:rPr>
              <w:t>万字以下</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5</w:t>
            </w:r>
            <w:r>
              <w:rPr>
                <w:rFonts w:hint="eastAsia" w:ascii="宋体" w:hAnsi="宋体" w:cs="宋体"/>
                <w:color w:val="000000"/>
                <w:kern w:val="0"/>
                <w:sz w:val="22"/>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468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一般教材、译著</w:t>
            </w: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10</w:t>
            </w:r>
            <w:r>
              <w:rPr>
                <w:rFonts w:hint="eastAsia" w:ascii="宋体" w:hAnsi="宋体" w:cs="宋体"/>
                <w:color w:val="000000"/>
                <w:kern w:val="0"/>
                <w:sz w:val="22"/>
              </w:rPr>
              <w:t>万字以上</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40</w:t>
            </w:r>
            <w:r>
              <w:rPr>
                <w:rFonts w:hint="eastAsia" w:ascii="宋体" w:hAnsi="宋体" w:cs="宋体"/>
                <w:color w:val="000000"/>
                <w:kern w:val="0"/>
                <w:sz w:val="22"/>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5-10</w:t>
            </w:r>
            <w:r>
              <w:rPr>
                <w:rFonts w:hint="eastAsia" w:ascii="宋体" w:hAnsi="宋体" w:cs="宋体"/>
                <w:color w:val="000000"/>
                <w:kern w:val="0"/>
                <w:sz w:val="22"/>
              </w:rPr>
              <w:t>万字</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15</w:t>
            </w:r>
            <w:r>
              <w:rPr>
                <w:rFonts w:hint="eastAsia" w:ascii="宋体" w:hAnsi="宋体" w:cs="宋体"/>
                <w:color w:val="000000"/>
                <w:kern w:val="0"/>
                <w:sz w:val="22"/>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2-5</w:t>
            </w:r>
            <w:r>
              <w:rPr>
                <w:rFonts w:hint="eastAsia" w:ascii="宋体" w:hAnsi="宋体" w:cs="宋体"/>
                <w:color w:val="000000"/>
                <w:kern w:val="0"/>
                <w:sz w:val="22"/>
              </w:rPr>
              <w:t>万字</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5</w:t>
            </w:r>
            <w:r>
              <w:rPr>
                <w:rFonts w:hint="eastAsia" w:ascii="宋体" w:hAnsi="宋体" w:cs="宋体"/>
                <w:color w:val="000000"/>
                <w:kern w:val="0"/>
                <w:sz w:val="22"/>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2</w:t>
            </w:r>
            <w:r>
              <w:rPr>
                <w:rFonts w:hint="eastAsia" w:ascii="宋体" w:hAnsi="宋体" w:cs="宋体"/>
                <w:color w:val="000000"/>
                <w:kern w:val="0"/>
                <w:sz w:val="22"/>
              </w:rPr>
              <w:t>万字以下</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2</w:t>
            </w:r>
            <w:r>
              <w:rPr>
                <w:rFonts w:hint="eastAsia" w:ascii="宋体" w:hAnsi="宋体" w:cs="宋体"/>
                <w:color w:val="000000"/>
                <w:kern w:val="0"/>
                <w:sz w:val="22"/>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0.2</w:t>
            </w:r>
          </w:p>
        </w:tc>
        <w:tc>
          <w:tcPr>
            <w:tcW w:w="1080" w:type="dxa"/>
            <w:vMerge w:val="restart"/>
            <w:tcBorders>
              <w:top w:val="nil"/>
              <w:left w:val="single" w:color="auto" w:sz="4" w:space="0"/>
              <w:bottom w:val="nil"/>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项目</w:t>
            </w:r>
          </w:p>
        </w:tc>
        <w:tc>
          <w:tcPr>
            <w:tcW w:w="468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主持国家级项目</w:t>
            </w: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100</w:t>
            </w:r>
            <w:r>
              <w:rPr>
                <w:rFonts w:hint="eastAsia" w:ascii="宋体" w:hAnsi="宋体" w:cs="宋体"/>
                <w:color w:val="000000"/>
                <w:kern w:val="0"/>
                <w:sz w:val="22"/>
              </w:rPr>
              <w:t>分</w:t>
            </w:r>
            <w:r>
              <w:rPr>
                <w:rFonts w:ascii="宋体" w:hAnsi="宋体" w:cs="宋体"/>
                <w:color w:val="000000"/>
                <w:kern w:val="0"/>
                <w:sz w:val="22"/>
              </w:rPr>
              <w:t>/</w:t>
            </w:r>
            <w:r>
              <w:rPr>
                <w:rFonts w:hint="eastAsia" w:ascii="宋体" w:hAnsi="宋体" w:cs="宋体"/>
                <w:color w:val="000000"/>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nil"/>
              <w:right w:val="single" w:color="auto" w:sz="4" w:space="0"/>
            </w:tcBorders>
            <w:vAlign w:val="center"/>
          </w:tcPr>
          <w:p>
            <w:pPr>
              <w:widowControl/>
              <w:jc w:val="left"/>
              <w:rPr>
                <w:rFonts w:ascii="宋体" w:cs="宋体"/>
                <w:color w:val="000000"/>
                <w:kern w:val="0"/>
                <w:sz w:val="22"/>
              </w:rPr>
            </w:pPr>
          </w:p>
        </w:tc>
        <w:tc>
          <w:tcPr>
            <w:tcW w:w="468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主持省部级项目</w:t>
            </w: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50</w:t>
            </w:r>
            <w:r>
              <w:rPr>
                <w:rFonts w:hint="eastAsia" w:ascii="宋体" w:hAnsi="宋体" w:cs="宋体"/>
                <w:color w:val="000000"/>
                <w:kern w:val="0"/>
                <w:sz w:val="22"/>
              </w:rPr>
              <w:t>分</w:t>
            </w:r>
            <w:r>
              <w:rPr>
                <w:rFonts w:ascii="宋体" w:hAnsi="宋体" w:cs="宋体"/>
                <w:color w:val="000000"/>
                <w:kern w:val="0"/>
                <w:sz w:val="22"/>
              </w:rPr>
              <w:t>/</w:t>
            </w:r>
            <w:r>
              <w:rPr>
                <w:rFonts w:hint="eastAsia" w:ascii="宋体" w:hAnsi="宋体" w:cs="宋体"/>
                <w:color w:val="000000"/>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nil"/>
              <w:right w:val="single" w:color="auto" w:sz="4" w:space="0"/>
            </w:tcBorders>
            <w:vAlign w:val="center"/>
          </w:tcPr>
          <w:p>
            <w:pPr>
              <w:widowControl/>
              <w:jc w:val="left"/>
              <w:rPr>
                <w:rFonts w:ascii="宋体" w:cs="宋体"/>
                <w:color w:val="000000"/>
                <w:kern w:val="0"/>
                <w:sz w:val="22"/>
              </w:rPr>
            </w:pPr>
          </w:p>
        </w:tc>
        <w:tc>
          <w:tcPr>
            <w:tcW w:w="468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主持校级项目</w:t>
            </w: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10</w:t>
            </w:r>
            <w:r>
              <w:rPr>
                <w:rFonts w:hint="eastAsia" w:ascii="宋体" w:hAnsi="宋体" w:cs="宋体"/>
                <w:color w:val="000000"/>
                <w:kern w:val="0"/>
                <w:sz w:val="22"/>
              </w:rPr>
              <w:t>分</w:t>
            </w:r>
            <w:r>
              <w:rPr>
                <w:rFonts w:ascii="宋体" w:hAnsi="宋体" w:cs="宋体"/>
                <w:color w:val="000000"/>
                <w:kern w:val="0"/>
                <w:sz w:val="22"/>
              </w:rPr>
              <w:t>/</w:t>
            </w:r>
            <w:r>
              <w:rPr>
                <w:rFonts w:hint="eastAsia" w:ascii="宋体" w:hAnsi="宋体" w:cs="宋体"/>
                <w:color w:val="000000"/>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nil"/>
              <w:right w:val="single" w:color="auto" w:sz="4" w:space="0"/>
            </w:tcBorders>
            <w:vAlign w:val="center"/>
          </w:tcPr>
          <w:p>
            <w:pPr>
              <w:widowControl/>
              <w:jc w:val="left"/>
              <w:rPr>
                <w:rFonts w:ascii="宋体" w:cs="宋体"/>
                <w:color w:val="000000"/>
                <w:kern w:val="0"/>
                <w:sz w:val="22"/>
              </w:rPr>
            </w:pPr>
          </w:p>
        </w:tc>
        <w:tc>
          <w:tcPr>
            <w:tcW w:w="4680" w:type="dxa"/>
            <w:tcBorders>
              <w:top w:val="nil"/>
              <w:left w:val="nil"/>
              <w:bottom w:val="nil"/>
              <w:right w:val="single" w:color="auto" w:sz="4" w:space="0"/>
            </w:tcBorders>
            <w:vAlign w:val="center"/>
          </w:tcPr>
          <w:p>
            <w:pPr>
              <w:widowControl/>
              <w:jc w:val="left"/>
              <w:rPr>
                <w:rFonts w:ascii="宋体" w:cs="宋体"/>
                <w:kern w:val="0"/>
                <w:sz w:val="22"/>
              </w:rPr>
            </w:pPr>
            <w:r>
              <w:rPr>
                <w:rFonts w:hint="eastAsia" w:ascii="宋体" w:hAnsi="宋体" w:cs="宋体"/>
                <w:kern w:val="0"/>
                <w:sz w:val="22"/>
              </w:rPr>
              <w:t>主持横向项目</w:t>
            </w:r>
          </w:p>
        </w:tc>
        <w:tc>
          <w:tcPr>
            <w:tcW w:w="2156"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　</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5</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科研成果获奖</w:t>
            </w:r>
          </w:p>
        </w:tc>
        <w:tc>
          <w:tcPr>
            <w:tcW w:w="4680" w:type="dxa"/>
            <w:vMerge w:val="restart"/>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国家级奖励</w:t>
            </w:r>
          </w:p>
        </w:tc>
        <w:tc>
          <w:tcPr>
            <w:tcW w:w="2156"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一等奖</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100</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二等奖</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60</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三等奖</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30</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其他奖项</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10</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省部级奖励</w:t>
            </w: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一等奖</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50</w:t>
            </w:r>
            <w:r>
              <w:rPr>
                <w:rFonts w:hint="eastAsia" w:ascii="宋体" w:hAnsi="宋体" w:cs="宋体"/>
                <w:color w:val="000000"/>
                <w:kern w:val="0"/>
                <w:sz w:val="22"/>
              </w:rPr>
              <w:t>分</w:t>
            </w:r>
            <w:r>
              <w:rPr>
                <w:rFonts w:ascii="宋体" w:hAnsi="宋体" w:cs="宋体"/>
                <w:color w:val="000000"/>
                <w:kern w:val="0"/>
                <w:sz w:val="22"/>
              </w:rPr>
              <w:t>/</w:t>
            </w:r>
            <w:r>
              <w:rPr>
                <w:rFonts w:hint="eastAsia" w:ascii="宋体" w:hAnsi="宋体" w:cs="宋体"/>
                <w:color w:val="000000"/>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二等奖</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30</w:t>
            </w:r>
            <w:r>
              <w:rPr>
                <w:rFonts w:hint="eastAsia" w:ascii="宋体" w:hAnsi="宋体" w:cs="宋体"/>
                <w:color w:val="000000"/>
                <w:kern w:val="0"/>
                <w:sz w:val="22"/>
              </w:rPr>
              <w:t>分</w:t>
            </w:r>
            <w:r>
              <w:rPr>
                <w:rFonts w:ascii="宋体" w:hAnsi="宋体" w:cs="宋体"/>
                <w:color w:val="000000"/>
                <w:kern w:val="0"/>
                <w:sz w:val="22"/>
              </w:rPr>
              <w:t>/</w:t>
            </w:r>
            <w:r>
              <w:rPr>
                <w:rFonts w:hint="eastAsia" w:ascii="宋体" w:hAnsi="宋体" w:cs="宋体"/>
                <w:color w:val="000000"/>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三等奖</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10</w:t>
            </w:r>
            <w:r>
              <w:rPr>
                <w:rFonts w:hint="eastAsia" w:ascii="宋体" w:hAnsi="宋体" w:cs="宋体"/>
                <w:color w:val="000000"/>
                <w:kern w:val="0"/>
                <w:sz w:val="22"/>
              </w:rPr>
              <w:t>分</w:t>
            </w:r>
            <w:r>
              <w:rPr>
                <w:rFonts w:ascii="宋体" w:hAnsi="宋体" w:cs="宋体"/>
                <w:color w:val="000000"/>
                <w:kern w:val="0"/>
                <w:sz w:val="22"/>
              </w:rPr>
              <w:t>/</w:t>
            </w:r>
            <w:r>
              <w:rPr>
                <w:rFonts w:hint="eastAsia" w:ascii="宋体" w:hAnsi="宋体" w:cs="宋体"/>
                <w:color w:val="000000"/>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其他奖项</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5</w:t>
            </w:r>
            <w:r>
              <w:rPr>
                <w:rFonts w:hint="eastAsia" w:ascii="宋体" w:hAnsi="宋体" w:cs="宋体"/>
                <w:color w:val="000000"/>
                <w:kern w:val="0"/>
                <w:sz w:val="22"/>
              </w:rPr>
              <w:t>分</w:t>
            </w:r>
            <w:r>
              <w:rPr>
                <w:rFonts w:ascii="宋体" w:hAnsi="宋体" w:cs="宋体"/>
                <w:color w:val="000000"/>
                <w:kern w:val="0"/>
                <w:sz w:val="22"/>
              </w:rPr>
              <w:t>/</w:t>
            </w:r>
            <w:r>
              <w:rPr>
                <w:rFonts w:hint="eastAsia" w:ascii="宋体" w:hAnsi="宋体" w:cs="宋体"/>
                <w:color w:val="000000"/>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厅局级奖励</w:t>
            </w:r>
          </w:p>
        </w:tc>
        <w:tc>
          <w:tcPr>
            <w:tcW w:w="2156"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一等奖</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20</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二等奖</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10</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三等奖</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5</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其他奖项</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2</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restart"/>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校级奖励</w:t>
            </w:r>
          </w:p>
        </w:tc>
        <w:tc>
          <w:tcPr>
            <w:tcW w:w="2156"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一等奖</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10</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二等奖</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5</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三等奖</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3</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其他奖项</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1</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0.3</w:t>
            </w:r>
          </w:p>
        </w:tc>
        <w:tc>
          <w:tcPr>
            <w:tcW w:w="1080" w:type="dxa"/>
            <w:vMerge w:val="restart"/>
            <w:tcBorders>
              <w:top w:val="nil"/>
              <w:left w:val="single" w:color="auto" w:sz="4" w:space="0"/>
              <w:bottom w:val="single" w:color="000000" w:sz="4" w:space="0"/>
              <w:right w:val="single" w:color="auto" w:sz="4" w:space="0"/>
            </w:tcBorders>
            <w:vAlign w:val="center"/>
          </w:tcPr>
          <w:p>
            <w:pPr>
              <w:widowControl/>
              <w:rPr>
                <w:rFonts w:ascii="宋体" w:cs="宋体"/>
                <w:color w:val="000000"/>
                <w:kern w:val="0"/>
                <w:sz w:val="22"/>
              </w:rPr>
            </w:pPr>
            <w:r>
              <w:rPr>
                <w:rFonts w:hint="eastAsia" w:ascii="宋体" w:hAnsi="宋体" w:cs="宋体"/>
                <w:color w:val="000000"/>
                <w:kern w:val="0"/>
                <w:sz w:val="22"/>
              </w:rPr>
              <w:t>参加学术交流、专业实践、各种活动</w:t>
            </w:r>
          </w:p>
        </w:tc>
        <w:tc>
          <w:tcPr>
            <w:tcW w:w="468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参加学术会议并提交论文</w:t>
            </w: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10</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组织、参加各种实践活动并获得有关奖项</w:t>
            </w: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校级以上一等奖</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20</w:t>
            </w:r>
            <w:r>
              <w:rPr>
                <w:rFonts w:hint="eastAsia" w:ascii="宋体" w:hAnsi="宋体" w:cs="宋体"/>
                <w:color w:val="000000"/>
                <w:kern w:val="0"/>
                <w:sz w:val="22"/>
              </w:rPr>
              <w:t>分</w:t>
            </w:r>
            <w:r>
              <w:rPr>
                <w:rFonts w:ascii="宋体" w:hAnsi="宋体" w:cs="宋体"/>
                <w:color w:val="000000"/>
                <w:kern w:val="0"/>
                <w:sz w:val="22"/>
              </w:rPr>
              <w:t>/</w:t>
            </w:r>
            <w:r>
              <w:rPr>
                <w:rFonts w:hint="eastAsia" w:ascii="宋体" w:hAnsi="宋体" w:cs="宋体"/>
                <w:color w:val="000000"/>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校级以上二等奖</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15</w:t>
            </w:r>
            <w:r>
              <w:rPr>
                <w:rFonts w:hint="eastAsia" w:ascii="宋体" w:hAnsi="宋体" w:cs="宋体"/>
                <w:color w:val="000000"/>
                <w:kern w:val="0"/>
                <w:sz w:val="22"/>
              </w:rPr>
              <w:t>分</w:t>
            </w:r>
            <w:r>
              <w:rPr>
                <w:rFonts w:ascii="宋体" w:hAnsi="宋体" w:cs="宋体"/>
                <w:color w:val="000000"/>
                <w:kern w:val="0"/>
                <w:sz w:val="22"/>
              </w:rPr>
              <w:t>/</w:t>
            </w:r>
            <w:r>
              <w:rPr>
                <w:rFonts w:hint="eastAsia" w:ascii="宋体" w:hAnsi="宋体" w:cs="宋体"/>
                <w:color w:val="000000"/>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校级以上三等奖</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10</w:t>
            </w:r>
            <w:r>
              <w:rPr>
                <w:rFonts w:hint="eastAsia" w:ascii="宋体" w:hAnsi="宋体" w:cs="宋体"/>
                <w:color w:val="000000"/>
                <w:kern w:val="0"/>
                <w:sz w:val="22"/>
              </w:rPr>
              <w:t>分</w:t>
            </w:r>
            <w:r>
              <w:rPr>
                <w:rFonts w:ascii="宋体" w:hAnsi="宋体" w:cs="宋体"/>
                <w:color w:val="000000"/>
                <w:kern w:val="0"/>
                <w:sz w:val="22"/>
              </w:rPr>
              <w:t>/</w:t>
            </w:r>
            <w:r>
              <w:rPr>
                <w:rFonts w:hint="eastAsia" w:ascii="宋体" w:hAnsi="宋体" w:cs="宋体"/>
                <w:color w:val="000000"/>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校级以上其他奖项</w:t>
            </w:r>
          </w:p>
        </w:tc>
        <w:tc>
          <w:tcPr>
            <w:tcW w:w="126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5</w:t>
            </w:r>
            <w:r>
              <w:rPr>
                <w:rFonts w:hint="eastAsia" w:ascii="宋体" w:hAnsi="宋体" w:cs="宋体"/>
                <w:color w:val="000000"/>
                <w:kern w:val="0"/>
                <w:sz w:val="22"/>
              </w:rPr>
              <w:t>分</w:t>
            </w:r>
            <w:r>
              <w:rPr>
                <w:rFonts w:ascii="宋体" w:hAnsi="宋体" w:cs="宋体"/>
                <w:color w:val="000000"/>
                <w:kern w:val="0"/>
                <w:sz w:val="22"/>
              </w:rPr>
              <w:t>/</w:t>
            </w:r>
            <w:r>
              <w:rPr>
                <w:rFonts w:hint="eastAsia" w:ascii="宋体" w:hAnsi="宋体" w:cs="宋体"/>
                <w:color w:val="000000"/>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校级一等奖</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8</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校级二等奖</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6</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校级三等奖</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4</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校级其他奖项</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2</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院级一等奖</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4</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院级二等奖</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3</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院级三等奖</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2</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2156"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hint="eastAsia" w:ascii="宋体" w:hAnsi="宋体" w:cs="宋体"/>
                <w:kern w:val="0"/>
                <w:sz w:val="22"/>
              </w:rPr>
              <w:t>院级其他奖项</w:t>
            </w:r>
          </w:p>
        </w:tc>
        <w:tc>
          <w:tcPr>
            <w:tcW w:w="1264" w:type="dxa"/>
            <w:tcBorders>
              <w:top w:val="nil"/>
              <w:left w:val="nil"/>
              <w:bottom w:val="single" w:color="auto" w:sz="4" w:space="0"/>
              <w:right w:val="single" w:color="auto" w:sz="4" w:space="0"/>
            </w:tcBorders>
            <w:vAlign w:val="center"/>
          </w:tcPr>
          <w:p>
            <w:pPr>
              <w:widowControl/>
              <w:jc w:val="left"/>
              <w:rPr>
                <w:rFonts w:ascii="宋体" w:cs="宋体"/>
                <w:kern w:val="0"/>
                <w:sz w:val="22"/>
              </w:rPr>
            </w:pPr>
            <w:r>
              <w:rPr>
                <w:rFonts w:ascii="宋体" w:hAnsi="宋体" w:cs="宋体"/>
                <w:kern w:val="0"/>
                <w:sz w:val="22"/>
              </w:rPr>
              <w:t>1</w:t>
            </w:r>
            <w:r>
              <w:rPr>
                <w:rFonts w:hint="eastAsia" w:ascii="宋体" w:hAnsi="宋体" w:cs="宋体"/>
                <w:kern w:val="0"/>
                <w:sz w:val="22"/>
              </w:rPr>
              <w:t>分</w:t>
            </w:r>
            <w:r>
              <w:rPr>
                <w:rFonts w:ascii="宋体" w:hAnsi="宋体" w:cs="宋体"/>
                <w:kern w:val="0"/>
                <w:sz w:val="22"/>
              </w:rPr>
              <w:t>/</w:t>
            </w:r>
            <w:r>
              <w:rPr>
                <w:rFonts w:hint="eastAsia" w:ascii="宋体" w:hAnsi="宋体" w:cs="宋体"/>
                <w:kern w:val="0"/>
                <w:sz w:val="22"/>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trPr>
        <w:tc>
          <w:tcPr>
            <w:tcW w:w="7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宋体"/>
                <w:color w:val="000000"/>
                <w:kern w:val="0"/>
                <w:sz w:val="22"/>
              </w:rPr>
            </w:pPr>
          </w:p>
        </w:tc>
        <w:tc>
          <w:tcPr>
            <w:tcW w:w="4680"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积极组织校、院及班级各项活动</w:t>
            </w:r>
          </w:p>
        </w:tc>
        <w:tc>
          <w:tcPr>
            <w:tcW w:w="215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264" w:type="dxa"/>
            <w:tcBorders>
              <w:top w:val="nil"/>
              <w:left w:val="nil"/>
              <w:bottom w:val="nil"/>
              <w:right w:val="single" w:color="auto" w:sz="4" w:space="0"/>
            </w:tcBorders>
            <w:vAlign w:val="center"/>
          </w:tcPr>
          <w:p>
            <w:pPr>
              <w:widowControl/>
              <w:jc w:val="left"/>
              <w:rPr>
                <w:rFonts w:ascii="宋体" w:cs="宋体"/>
                <w:color w:val="000000"/>
                <w:kern w:val="0"/>
                <w:sz w:val="22"/>
              </w:rPr>
            </w:pPr>
            <w:r>
              <w:rPr>
                <w:rFonts w:ascii="宋体" w:hAnsi="宋体" w:cs="宋体"/>
                <w:color w:val="000000"/>
                <w:kern w:val="0"/>
                <w:sz w:val="22"/>
              </w:rPr>
              <w:t>2</w:t>
            </w:r>
            <w:r>
              <w:rPr>
                <w:rFonts w:hint="eastAsia" w:ascii="宋体" w:hAnsi="宋体" w:cs="宋体"/>
                <w:color w:val="000000"/>
                <w:kern w:val="0"/>
                <w:sz w:val="22"/>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9900" w:type="dxa"/>
            <w:gridSpan w:val="5"/>
            <w:tcBorders>
              <w:top w:val="nil"/>
              <w:left w:val="nil"/>
              <w:bottom w:val="nil"/>
              <w:right w:val="nil"/>
            </w:tcBorders>
            <w:vAlign w:val="center"/>
          </w:tcPr>
          <w:p>
            <w:pPr>
              <w:widowControl/>
              <w:rPr>
                <w:rFonts w:ascii="宋体" w:cs="宋体"/>
                <w:color w:val="000000"/>
                <w:kern w:val="0"/>
                <w:sz w:val="22"/>
              </w:rPr>
            </w:pPr>
            <w:r>
              <w:rPr>
                <w:rFonts w:hint="eastAsia" w:ascii="宋体" w:hAnsi="宋体" w:cs="宋体"/>
                <w:color w:val="000000"/>
                <w:kern w:val="0"/>
                <w:sz w:val="22"/>
              </w:rPr>
              <w:t>备注：参加学术交流、专业实践和各种活动的能力考核，如需要，可采取竞赛、答辩形式。业绩的计算方法依据科研处文件《安徽师范大学科研突出业绩奖励暂行办法》、《安徽师范大学科研工作量计算暂行办法》等相关文件执行。</w:t>
            </w:r>
          </w:p>
          <w:p>
            <w:pPr>
              <w:widowControl/>
              <w:rPr>
                <w:rFonts w:ascii="宋体" w:cs="宋体"/>
                <w:color w:val="000000"/>
                <w:kern w:val="0"/>
                <w:sz w:val="22"/>
              </w:rPr>
            </w:pPr>
            <w:r>
              <w:rPr>
                <w:rFonts w:hint="eastAsia" w:ascii="宋体" w:cs="宋体"/>
                <w:color w:val="000000"/>
                <w:kern w:val="0"/>
                <w:sz w:val="22"/>
              </w:rPr>
              <w:t>论文如在期刊上发表，字数应在</w:t>
            </w:r>
            <w:r>
              <w:rPr>
                <w:rFonts w:ascii="宋体" w:cs="宋体"/>
                <w:color w:val="000000"/>
                <w:kern w:val="0"/>
                <w:sz w:val="22"/>
              </w:rPr>
              <w:t>4000</w:t>
            </w:r>
            <w:r>
              <w:rPr>
                <w:rFonts w:hint="eastAsia" w:ascii="宋体" w:cs="宋体"/>
                <w:color w:val="000000"/>
                <w:kern w:val="0"/>
                <w:sz w:val="22"/>
              </w:rPr>
              <w:t>字以上，选题需与本专业相关，应在正规学术期刊上发表，《黑龙江史志》、《西江月》、《内蒙古农业大学学报》等类杂志只具有参评资格，具体认定办法由评审委员会确定。</w:t>
            </w:r>
          </w:p>
          <w:p>
            <w:pPr>
              <w:widowControl/>
              <w:rPr>
                <w:rFonts w:ascii="宋体" w:cs="宋体"/>
                <w:color w:val="000000"/>
                <w:kern w:val="0"/>
                <w:sz w:val="22"/>
              </w:rPr>
            </w:pPr>
            <w:r>
              <w:rPr>
                <w:rFonts w:hint="eastAsia" w:ascii="宋体" w:cs="宋体"/>
                <w:color w:val="000000"/>
                <w:kern w:val="0"/>
                <w:sz w:val="22"/>
              </w:rPr>
              <w:t>论文如在报纸上发表，应在具有较大影响力报纸的学术版或理论版刊发，字数应在</w:t>
            </w:r>
            <w:r>
              <w:rPr>
                <w:rFonts w:ascii="宋体" w:cs="宋体"/>
                <w:color w:val="000000"/>
                <w:kern w:val="0"/>
                <w:sz w:val="22"/>
              </w:rPr>
              <w:t>1500</w:t>
            </w:r>
            <w:r>
              <w:rPr>
                <w:rFonts w:hint="eastAsia" w:ascii="宋体" w:cs="宋体"/>
                <w:color w:val="000000"/>
                <w:kern w:val="0"/>
                <w:sz w:val="22"/>
              </w:rPr>
              <w:t>字以上，选题需与本专业相关，具体认定办法由评审委员会确定。</w:t>
            </w:r>
          </w:p>
          <w:p>
            <w:pPr>
              <w:widowControl/>
              <w:rPr>
                <w:rFonts w:ascii="宋体" w:cs="宋体"/>
                <w:color w:val="000000"/>
                <w:kern w:val="0"/>
                <w:sz w:val="22"/>
              </w:rPr>
            </w:pPr>
          </w:p>
          <w:p>
            <w:pPr>
              <w:widowControl/>
              <w:rPr>
                <w:rFonts w:ascii="宋体" w:cs="宋体"/>
                <w:color w:val="000000"/>
                <w:kern w:val="0"/>
                <w:sz w:val="22"/>
              </w:rPr>
            </w:pPr>
          </w:p>
          <w:p>
            <w:pPr>
              <w:widowControl/>
              <w:rPr>
                <w:rFonts w:ascii="宋体" w:cs="宋体"/>
                <w:color w:val="000000"/>
                <w:kern w:val="0"/>
                <w:sz w:val="22"/>
              </w:rPr>
            </w:pPr>
          </w:p>
          <w:p>
            <w:pPr>
              <w:widowControl/>
              <w:rPr>
                <w:rFonts w:ascii="宋体" w:cs="宋体"/>
                <w:color w:val="000000"/>
                <w:kern w:val="0"/>
                <w:sz w:val="22"/>
              </w:rPr>
            </w:pPr>
          </w:p>
          <w:p>
            <w:pPr>
              <w:widowControl/>
              <w:rPr>
                <w:rFonts w:ascii="宋体" w:cs="宋体"/>
                <w:color w:val="000000"/>
                <w:kern w:val="0"/>
                <w:sz w:val="22"/>
              </w:rPr>
            </w:pPr>
          </w:p>
          <w:p>
            <w:pPr>
              <w:widowControl/>
              <w:rPr>
                <w:rFonts w:ascii="宋体" w:cs="宋体"/>
                <w:color w:val="000000"/>
                <w:kern w:val="0"/>
                <w:sz w:val="22"/>
              </w:rPr>
            </w:pPr>
          </w:p>
          <w:p>
            <w:pPr>
              <w:widowControl/>
              <w:rPr>
                <w:rFonts w:ascii="宋体" w:cs="宋体"/>
                <w:color w:val="000000"/>
                <w:kern w:val="0"/>
                <w:sz w:val="22"/>
              </w:rPr>
            </w:pPr>
          </w:p>
          <w:p>
            <w:pPr>
              <w:widowControl/>
              <w:rPr>
                <w:rFonts w:ascii="宋体" w:cs="宋体"/>
                <w:color w:val="000000"/>
                <w:kern w:val="0"/>
                <w:sz w:val="22"/>
              </w:rPr>
            </w:pPr>
          </w:p>
          <w:p>
            <w:pPr>
              <w:widowControl/>
              <w:rPr>
                <w:rFonts w:ascii="宋体" w:cs="宋体"/>
                <w:color w:val="000000"/>
                <w:kern w:val="0"/>
                <w:sz w:val="22"/>
              </w:rPr>
            </w:pPr>
          </w:p>
          <w:p>
            <w:pPr>
              <w:widowControl/>
              <w:rPr>
                <w:rFonts w:ascii="宋体" w:cs="宋体"/>
                <w:color w:val="000000"/>
                <w:kern w:val="0"/>
                <w:sz w:val="22"/>
              </w:rPr>
            </w:pPr>
          </w:p>
          <w:p>
            <w:pPr>
              <w:widowControl/>
              <w:rPr>
                <w:rFonts w:ascii="宋体" w:cs="宋体"/>
                <w:color w:val="000000"/>
                <w:kern w:val="0"/>
                <w:sz w:val="22"/>
              </w:rPr>
            </w:pPr>
          </w:p>
          <w:p>
            <w:pPr>
              <w:widowControl/>
              <w:rPr>
                <w:rFonts w:ascii="宋体" w:cs="宋体"/>
                <w:color w:val="000000"/>
                <w:kern w:val="0"/>
                <w:sz w:val="22"/>
              </w:rPr>
            </w:pPr>
          </w:p>
          <w:p>
            <w:pPr>
              <w:widowControl/>
              <w:rPr>
                <w:rFonts w:ascii="宋体" w:cs="宋体"/>
                <w:color w:val="000000"/>
                <w:kern w:val="0"/>
                <w:sz w:val="22"/>
              </w:rPr>
            </w:pPr>
          </w:p>
          <w:p>
            <w:pPr>
              <w:widowControl/>
              <w:rPr>
                <w:rFonts w:ascii="宋体" w:cs="宋体"/>
                <w:color w:val="000000"/>
                <w:kern w:val="0"/>
                <w:sz w:val="22"/>
              </w:rPr>
            </w:pP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Times New Roman"/>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altName w:val="Microsoft Sans Serif"/>
    <w:panose1 w:val="020F0502020204030204"/>
    <w:charset w:val="00"/>
    <w:family w:val="auto"/>
    <w:pitch w:val="default"/>
    <w:sig w:usb0="A00002EF" w:usb1="4000207B" w:usb2="00000000" w:usb3="00000000" w:csb0="0000009F" w:csb1="00000000"/>
  </w:font>
  <w:font w:name="华文新魏">
    <w:altName w:val="宋体"/>
    <w:panose1 w:val="00000000000000000000"/>
    <w:charset w:val="86"/>
    <w:family w:val="auto"/>
    <w:pitch w:val="default"/>
    <w:sig w:usb0="00000001" w:usb1="080E0000" w:usb2="00000010" w:usb3="00000000" w:csb0="00040000" w:csb1="00000000"/>
  </w:font>
  <w:font w:name="Dotum">
    <w:panose1 w:val="020B0600000101010101"/>
    <w:charset w:val="81"/>
    <w:family w:val="auto"/>
    <w:pitch w:val="default"/>
    <w:sig w:usb0="B00002AF" w:usb1="69D77CFB" w:usb2="00000030" w:usb3="00000000" w:csb0="4008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T Extra">
    <w:panose1 w:val="05050102010205020202"/>
    <w:charset w:val="00"/>
    <w:family w:val="auto"/>
    <w:pitch w:val="default"/>
    <w:sig w:usb0="80000000" w:usb1="00000000" w:usb2="00000000" w:usb3="00000000" w:csb0="00000000" w:csb1="00000000"/>
  </w:font>
  <w:font w:name="Microsoft Sans Serif">
    <w:panose1 w:val="020B0604020202020204"/>
    <w:charset w:val="00"/>
    <w:family w:val="auto"/>
    <w:pitch w:val="default"/>
    <w:sig w:usb0="61007BDF"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44119374">
    <w:nsid w:val="5613834E"/>
    <w:multiLevelType w:val="singleLevel"/>
    <w:tmpl w:val="5613834E"/>
    <w:lvl w:ilvl="0" w:tentative="1">
      <w:start w:val="3"/>
      <w:numFmt w:val="chineseCounting"/>
      <w:suff w:val="nothing"/>
      <w:lvlText w:val="%1、"/>
      <w:lvlJc w:val="left"/>
      <w:rPr>
        <w:rFonts w:cs="Times New Roman"/>
      </w:rPr>
    </w:lvl>
  </w:abstractNum>
  <w:num w:numId="1">
    <w:abstractNumId w:val="14441193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B33D8"/>
    <w:rsid w:val="000F312D"/>
    <w:rsid w:val="001410BF"/>
    <w:rsid w:val="00152A3C"/>
    <w:rsid w:val="00172A27"/>
    <w:rsid w:val="0021568A"/>
    <w:rsid w:val="002D0BF1"/>
    <w:rsid w:val="00383A7C"/>
    <w:rsid w:val="00393368"/>
    <w:rsid w:val="003E4F4D"/>
    <w:rsid w:val="006E28D0"/>
    <w:rsid w:val="007020B6"/>
    <w:rsid w:val="00740DB0"/>
    <w:rsid w:val="00897E1A"/>
    <w:rsid w:val="009B686C"/>
    <w:rsid w:val="009D1D3A"/>
    <w:rsid w:val="00A65FA0"/>
    <w:rsid w:val="00C43DE4"/>
    <w:rsid w:val="00E238B3"/>
    <w:rsid w:val="00FB3860"/>
    <w:rsid w:val="0F8D020F"/>
    <w:rsid w:val="230279FC"/>
    <w:rsid w:val="37F12C50"/>
    <w:rsid w:val="390E5F29"/>
    <w:rsid w:val="3D1E034F"/>
    <w:rsid w:val="4F3B5DAA"/>
    <w:rsid w:val="5F17280E"/>
  </w:rsids>
  <w:doNotAutoCompressPicture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name="header"/>
    <w:lsdException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7"/>
    <w:semiHidden/>
    <w:uiPriority w:val="99"/>
    <w:pPr>
      <w:tabs>
        <w:tab w:val="center" w:pos="4153"/>
        <w:tab w:val="right" w:pos="8306"/>
      </w:tabs>
      <w:snapToGrid w:val="0"/>
      <w:jc w:val="left"/>
    </w:pPr>
    <w:rPr>
      <w:sz w:val="18"/>
      <w:szCs w:val="18"/>
    </w:rPr>
  </w:style>
  <w:style w:type="paragraph" w:styleId="3">
    <w:name w:val="header"/>
    <w:basedOn w:val="1"/>
    <w:link w:val="8"/>
    <w:semiHidden/>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1"/>
    <w:basedOn w:val="1"/>
    <w:uiPriority w:val="99"/>
    <w:pPr>
      <w:ind w:firstLine="420" w:firstLineChars="200"/>
    </w:pPr>
  </w:style>
  <w:style w:type="character" w:customStyle="1" w:styleId="7">
    <w:name w:val="Footer Char"/>
    <w:basedOn w:val="4"/>
    <w:link w:val="2"/>
    <w:semiHidden/>
    <w:locked/>
    <w:uiPriority w:val="99"/>
    <w:rPr>
      <w:rFonts w:cs="Times New Roman"/>
      <w:sz w:val="18"/>
      <w:szCs w:val="18"/>
    </w:rPr>
  </w:style>
  <w:style w:type="character" w:customStyle="1" w:styleId="8">
    <w:name w:val="Header Char"/>
    <w:basedOn w:val="4"/>
    <w:link w:val="3"/>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9</Pages>
  <Words>862</Words>
  <Characters>4918</Characters>
  <Lines>0</Lines>
  <Paragraphs>0</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2001-12-31T23:40:00Z</dcterms:created>
  <dc:creator>User</dc:creator>
  <cp:lastModifiedBy>Administrator</cp:lastModifiedBy>
  <cp:lastPrinted>2014-09-29T10:03:00Z</cp:lastPrinted>
  <dcterms:modified xsi:type="dcterms:W3CDTF">2015-10-08T09:10:10Z</dcterms:modified>
  <dc:title>历史与社会学院2014年研究生国家奖学金评审办法及实施细则</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